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798"/>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tblPr>
      <w:tblGrid>
        <w:gridCol w:w="903"/>
        <w:gridCol w:w="8127"/>
      </w:tblGrid>
      <w:tr w:rsidR="009072F4" w:rsidTr="00387A57">
        <w:tc>
          <w:tcPr>
            <w:tcW w:w="903" w:type="dxa"/>
            <w:tcMar>
              <w:top w:w="0" w:type="dxa"/>
              <w:left w:w="0" w:type="dxa"/>
              <w:bottom w:w="0" w:type="dxa"/>
              <w:right w:w="0" w:type="dxa"/>
            </w:tcMar>
          </w:tcPr>
          <w:p w:rsidR="009072F4" w:rsidRDefault="009072F4" w:rsidP="00387A57">
            <w:pPr>
              <w:spacing w:before="120" w:after="120"/>
              <w:jc w:val="center"/>
            </w:pPr>
            <w:r>
              <w:rPr>
                <w:noProof/>
              </w:rPr>
              <w:drawing>
                <wp:inline distT="0" distB="0" distL="0" distR="0">
                  <wp:extent cx="428625" cy="411480"/>
                  <wp:effectExtent l="0" t="0" r="0" b="0"/>
                  <wp:docPr id="2" name="Drawing 1" descr="e67355ef-7156-45d8-b742-32b1442f0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67355ef-7156-45d8-b742-32b1442f01c4.png"/>
                          <pic:cNvPicPr>
                            <a:picLocks noChangeAspect="1"/>
                          </pic:cNvPicPr>
                        </pic:nvPicPr>
                        <pic:blipFill>
                          <a:blip r:embed="rId7" cstate="print"/>
                          <a:stretch>
                            <a:fillRect/>
                          </a:stretch>
                        </pic:blipFill>
                        <pic:spPr>
                          <a:xfrm>
                            <a:off x="0" y="0"/>
                            <a:ext cx="428625" cy="411480"/>
                          </a:xfrm>
                          <a:prstGeom prst="rect">
                            <a:avLst/>
                          </a:prstGeom>
                        </pic:spPr>
                      </pic:pic>
                    </a:graphicData>
                  </a:graphic>
                </wp:inline>
              </w:drawing>
            </w:r>
          </w:p>
          <w:p w:rsidR="009072F4" w:rsidRDefault="009072F4" w:rsidP="00387A57">
            <w:pPr>
              <w:spacing w:before="120" w:after="120" w:line="336" w:lineRule="auto"/>
            </w:pPr>
          </w:p>
        </w:tc>
        <w:tc>
          <w:tcPr>
            <w:tcW w:w="8127" w:type="dxa"/>
            <w:tcMar>
              <w:top w:w="0" w:type="dxa"/>
              <w:left w:w="0" w:type="dxa"/>
              <w:bottom w:w="0" w:type="dxa"/>
              <w:right w:w="0" w:type="dxa"/>
            </w:tcMar>
          </w:tcPr>
          <w:p w:rsidR="009072F4" w:rsidRDefault="009072F4" w:rsidP="00387A57">
            <w:pPr>
              <w:tabs>
                <w:tab w:val="right" w:pos="8127"/>
              </w:tabs>
              <w:spacing w:before="120" w:after="120" w:line="336" w:lineRule="auto"/>
              <w:rPr>
                <w:rFonts w:ascii="Calibri (MS) Bold" w:eastAsia="Calibri (MS) Bold" w:hAnsi="Calibri (MS) Bold" w:cs="Calibri (MS) Bold"/>
                <w:b/>
                <w:bCs/>
                <w:color w:val="FF751F"/>
                <w:sz w:val="42"/>
                <w:szCs w:val="42"/>
              </w:rPr>
            </w:pPr>
            <w:r>
              <w:rPr>
                <w:rFonts w:ascii="Calibri (MS) Bold" w:eastAsia="Calibri (MS) Bold" w:hAnsi="Calibri (MS) Bold" w:cs="Calibri (MS) Bold"/>
                <w:b/>
                <w:bCs/>
                <w:color w:val="FF751F"/>
                <w:sz w:val="42"/>
                <w:szCs w:val="42"/>
              </w:rPr>
              <w:t xml:space="preserve">Overview of Erasmus+ at ENSJSI </w:t>
            </w:r>
            <w:r>
              <w:rPr>
                <w:rFonts w:ascii="Calibri (MS) Bold" w:eastAsia="Calibri (MS) Bold" w:hAnsi="Calibri (MS) Bold" w:cs="Calibri (MS) Bold"/>
                <w:b/>
                <w:bCs/>
                <w:color w:val="FF751F"/>
                <w:sz w:val="42"/>
                <w:szCs w:val="42"/>
              </w:rPr>
              <w:tab/>
            </w:r>
          </w:p>
          <w:p w:rsidR="004137C2" w:rsidRPr="004137C2" w:rsidRDefault="004137C2" w:rsidP="00387A57">
            <w:pPr>
              <w:jc w:val="center"/>
            </w:pPr>
          </w:p>
        </w:tc>
      </w:tr>
    </w:tbl>
    <w:p w:rsidR="00387A57" w:rsidRDefault="00387A57" w:rsidP="00233DA4">
      <w:pPr>
        <w:spacing w:before="120" w:after="120" w:line="336" w:lineRule="auto"/>
        <w:jc w:val="center"/>
        <w:rPr>
          <w:rFonts w:ascii="Calibri (MS) Bold" w:eastAsia="Calibri (MS) Bold" w:hAnsi="Calibri (MS) Bold" w:cs="Calibri (MS) Bold"/>
          <w:b/>
          <w:bCs/>
          <w:color w:val="000000"/>
          <w:sz w:val="26"/>
          <w:szCs w:val="26"/>
        </w:rPr>
      </w:pP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The Erasmus+ Programme is the European Union’s flagship initiative for education, training, youth, and sport. It aims to promote academic mobility, international cooperation, and innovation within higher education institutions. Through Erasmus+, students, teachers, and researchers gain opportunities to study, train, and collaborate across borders, strengthening the global exchange of knowledge and expertise.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ENSJSI’s Commitment to Internationalization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The National Higher School of Journalism and Information Sciences </w:t>
      </w:r>
      <w:r w:rsidR="00233DA4" w:rsidRPr="00233DA4">
        <w:rPr>
          <w:rFonts w:ascii="Calibri (MS) Bold" w:eastAsia="Calibri (MS) Bold" w:hAnsi="Calibri (MS) Bold" w:cs="Calibri (MS) Bold"/>
          <w:b/>
          <w:bCs/>
          <w:color w:val="000000"/>
          <w:sz w:val="26"/>
          <w:szCs w:val="26"/>
          <w:lang w:val="en-GB"/>
        </w:rPr>
        <w:t>M’</w:t>
      </w:r>
      <w:r w:rsidR="00233DA4">
        <w:rPr>
          <w:rFonts w:ascii="Calibri (MS) Bold" w:eastAsia="Calibri (MS) Bold" w:hAnsi="Calibri (MS) Bold" w:cs="Calibri (MS) Bold"/>
          <w:b/>
          <w:bCs/>
          <w:color w:val="000000"/>
          <w:sz w:val="26"/>
          <w:szCs w:val="26"/>
          <w:lang w:val="en-GB"/>
        </w:rPr>
        <w:t xml:space="preserve">HAMED YAZID </w:t>
      </w:r>
      <w:r>
        <w:rPr>
          <w:rFonts w:ascii="Calibri (MS) Bold" w:eastAsia="Calibri (MS) Bold" w:hAnsi="Calibri (MS) Bold" w:cs="Calibri (MS) Bold"/>
          <w:b/>
          <w:bCs/>
          <w:color w:val="000000"/>
          <w:sz w:val="26"/>
          <w:szCs w:val="26"/>
        </w:rPr>
        <w:t xml:space="preserve">(ENSJSI – M’hamed Yazid) embraces the principles of academic excellence and international cooperation. By engaging with Erasmus+, ENSJSI aims to enhance the quality of its educational programmes, expand intercultural competencies among students, and build long-term academic partnerships with leading European universities and institutions. ENSJSI recognizes that journalism and media studies today demand a global perspective. The Erasmus+ framework provides the ideal platform for fostering international collaboration, advancing research in communication and digital media, and supporting innovation in media education.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Objectives of Erasmus+ at ENSJSI </w:t>
      </w:r>
    </w:p>
    <w:p w:rsidR="0048578C" w:rsidRDefault="008302D7" w:rsidP="0048578C">
      <w:pPr>
        <w:spacing w:before="120" w:after="120" w:line="336" w:lineRule="auto"/>
        <w:rPr>
          <w:rFonts w:ascii="Calibri (MS) Bold" w:eastAsia="Calibri (MS) Bold" w:hAnsi="Calibri (MS) Bold" w:cs="Calibri (MS) Bold"/>
          <w:b/>
          <w:bCs/>
          <w:color w:val="000000"/>
          <w:sz w:val="26"/>
          <w:szCs w:val="26"/>
        </w:rPr>
      </w:pPr>
      <w:r>
        <w:rPr>
          <w:rFonts w:ascii="Calibri (MS) Bold" w:eastAsia="Calibri (MS) Bold" w:hAnsi="Calibri (MS) Bold" w:cs="Calibri (MS) Bold"/>
          <w:b/>
          <w:bCs/>
          <w:color w:val="000000"/>
          <w:sz w:val="26"/>
          <w:szCs w:val="26"/>
        </w:rPr>
        <w:t xml:space="preserve">Through the Erasmus+ initiative, ENSJSI seeks to: - Strengthen student and staff mobility between Algeria and European partner universities. - Support collaborative teaching and training programmes in journalism, information sciences, and media innovation. - Foster joint research and capacity-building projects addressing global media and communication challenges. - Enhance digital transformation, inclusivity, and sustainability in higher education. </w:t>
      </w:r>
    </w:p>
    <w:p w:rsidR="00387A57" w:rsidRDefault="00387A57" w:rsidP="0048578C">
      <w:pPr>
        <w:spacing w:before="120" w:after="120" w:line="336" w:lineRule="auto"/>
        <w:rPr>
          <w:rFonts w:ascii="Calibri (MS) Bold" w:eastAsia="Calibri (MS) Bold" w:hAnsi="Calibri (MS) Bold" w:cs="Calibri (MS) Bold"/>
          <w:b/>
          <w:bCs/>
          <w:color w:val="FF751F"/>
          <w:sz w:val="38"/>
          <w:szCs w:val="38"/>
        </w:rPr>
      </w:pPr>
    </w:p>
    <w:p w:rsidR="00E45876" w:rsidRDefault="008302D7" w:rsidP="0048578C">
      <w:pPr>
        <w:spacing w:before="120" w:after="120" w:line="336" w:lineRule="auto"/>
      </w:pPr>
      <w:r>
        <w:rPr>
          <w:rFonts w:ascii="Calibri (MS) Bold" w:eastAsia="Calibri (MS) Bold" w:hAnsi="Calibri (MS) Bold" w:cs="Calibri (MS) Bold"/>
          <w:b/>
          <w:bCs/>
          <w:color w:val="FF751F"/>
          <w:sz w:val="38"/>
          <w:szCs w:val="38"/>
        </w:rPr>
        <w:t xml:space="preserve">Benefits for ENSJSI Students and Staff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Participation in Erasmus+ offers numerous benefits: - Students gain international exposure, academic recognition, and intercultural communication skills essential for their future careers. - Academic and administrative staff have access to training, teaching exchanges, and joint research opportunities with European counterparts. - The institution benefits from shared expertise, co-developed curricula, and integration into European academic networks.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Strategic Vision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ENSJSI’s vision is to become a regional hub for excellence in journalism and information sciences through active engagement in international partnerships. The school’s involvement in Erasmus+ aligns with Algeria’s national strategy for higher education modernization and global academic integration. </w:t>
      </w:r>
    </w:p>
    <w:p w:rsidR="00E45876" w:rsidRDefault="00E45876">
      <w:pPr>
        <w:spacing w:before="120" w:after="120"/>
        <w:jc w:val="center"/>
      </w:pPr>
    </w:p>
    <w:p w:rsidR="00E45876" w:rsidRDefault="008302D7">
      <w:pPr>
        <w:spacing w:before="120" w:after="120"/>
      </w:pPr>
      <w:r>
        <w:br w:type="page"/>
      </w:r>
    </w:p>
    <w:tbl>
      <w:tblPr>
        <w:tblpPr w:leftFromText="180" w:rightFromText="180" w:horzAnchor="margin" w:tblpY="690"/>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tblPr>
      <w:tblGrid>
        <w:gridCol w:w="903"/>
        <w:gridCol w:w="8127"/>
      </w:tblGrid>
      <w:tr w:rsidR="00E45876" w:rsidTr="00387A57">
        <w:tc>
          <w:tcPr>
            <w:tcW w:w="903" w:type="dxa"/>
            <w:tcMar>
              <w:top w:w="0" w:type="dxa"/>
              <w:left w:w="0" w:type="dxa"/>
              <w:bottom w:w="0" w:type="dxa"/>
              <w:right w:w="0" w:type="dxa"/>
            </w:tcMar>
          </w:tcPr>
          <w:p w:rsidR="00E45876" w:rsidRDefault="008302D7" w:rsidP="00387A57">
            <w:pPr>
              <w:spacing w:before="120" w:after="120"/>
              <w:jc w:val="center"/>
            </w:pPr>
            <w:r>
              <w:rPr>
                <w:noProof/>
              </w:rPr>
              <w:lastRenderedPageBreak/>
              <w:drawing>
                <wp:inline distT="0" distB="0" distL="0" distR="0">
                  <wp:extent cx="428625" cy="411480"/>
                  <wp:effectExtent l="0" t="0" r="0" b="0"/>
                  <wp:docPr id="4" name="Drawing 3" descr="e67355ef-7156-45d8-b742-32b1442f0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67355ef-7156-45d8-b742-32b1442f01c4.png"/>
                          <pic:cNvPicPr>
                            <a:picLocks noChangeAspect="1"/>
                          </pic:cNvPicPr>
                        </pic:nvPicPr>
                        <pic:blipFill>
                          <a:blip r:embed="rId7" cstate="print"/>
                          <a:stretch>
                            <a:fillRect/>
                          </a:stretch>
                        </pic:blipFill>
                        <pic:spPr>
                          <a:xfrm>
                            <a:off x="0" y="0"/>
                            <a:ext cx="428625" cy="411480"/>
                          </a:xfrm>
                          <a:prstGeom prst="rect">
                            <a:avLst/>
                          </a:prstGeom>
                        </pic:spPr>
                      </pic:pic>
                    </a:graphicData>
                  </a:graphic>
                </wp:inline>
              </w:drawing>
            </w:r>
          </w:p>
          <w:p w:rsidR="00E45876" w:rsidRDefault="008302D7" w:rsidP="00387A57">
            <w:pPr>
              <w:spacing w:before="120" w:after="120" w:line="336" w:lineRule="auto"/>
            </w:pPr>
            <w:r>
              <w:rPr>
                <w:rFonts w:ascii="Open Sans" w:eastAsia="Open Sans" w:hAnsi="Open Sans" w:cs="Open Sans"/>
                <w:color w:val="000000"/>
                <w:sz w:val="24"/>
                <w:szCs w:val="24"/>
              </w:rPr>
              <w:t xml:space="preserve"> </w:t>
            </w:r>
          </w:p>
        </w:tc>
        <w:tc>
          <w:tcPr>
            <w:tcW w:w="8127" w:type="dxa"/>
            <w:tcMar>
              <w:top w:w="0" w:type="dxa"/>
              <w:left w:w="0" w:type="dxa"/>
              <w:bottom w:w="0" w:type="dxa"/>
              <w:right w:w="0" w:type="dxa"/>
            </w:tcMar>
          </w:tcPr>
          <w:p w:rsidR="00E45876" w:rsidRDefault="008302D7" w:rsidP="00387A57">
            <w:pPr>
              <w:spacing w:before="120" w:after="120" w:line="336" w:lineRule="auto"/>
            </w:pPr>
            <w:r>
              <w:rPr>
                <w:rFonts w:ascii="Calibri (MS) Bold" w:eastAsia="Calibri (MS) Bold" w:hAnsi="Calibri (MS) Bold" w:cs="Calibri (MS) Bold"/>
                <w:b/>
                <w:bCs/>
                <w:color w:val="FF751F"/>
                <w:sz w:val="42"/>
                <w:szCs w:val="42"/>
              </w:rPr>
              <w:t xml:space="preserve">Mobility Opportunities and Partnerships </w:t>
            </w:r>
          </w:p>
        </w:tc>
      </w:tr>
    </w:tbl>
    <w:p w:rsidR="00387A57" w:rsidRDefault="00387A57">
      <w:pPr>
        <w:spacing w:before="120" w:after="120" w:line="336" w:lineRule="auto"/>
        <w:rPr>
          <w:rFonts w:ascii="Calibri (MS) Bold" w:eastAsia="Calibri (MS) Bold" w:hAnsi="Calibri (MS) Bold" w:cs="Calibri (MS) Bold"/>
          <w:b/>
          <w:bCs/>
          <w:color w:val="000000"/>
          <w:sz w:val="26"/>
          <w:szCs w:val="26"/>
        </w:rPr>
      </w:pP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International mobility lies at the heart of the Erasmus+ programme. It enables students, teachers, and administrative staff to experience different academic environments, share expertise, and contribute to the internationalization of higher education. Through Erasmus+, the National Higher School of Journalism and Information Sciences (ENSJSI – M’hamed Yazid) promotes academic exchange and collaboration with European institutions to strengthen the quality of journalism and media studies in Algeria.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Student Mobility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Erasmus+ student mobility offers ENSJSI students the opportunity to: - Study abroad for one or two semesters at a European partner university. - Undertake professional internships in the field of journalism, communication, or media innovation. - Benefit from full academic recognition of their studies abroad upon return. Student mobility encourages linguistic development, cross-cultural awareness, and a broader understanding of European media systems and journalistic practices.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Staff Mobility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The Erasmus+ programme also supports mobility for ENSJSI’s academic and administrative staff. These exchanges include: - Teaching mobility, where professors deliver lectures or workshops at partner universities. - Training mobility, allowing staff to gain new skills and insights through job shadowing, workshops, or institutional visits. This initiative helps build professional capacity, promotes innovation in teaching and management, and strengthens institutional networks across borders. </w:t>
      </w:r>
    </w:p>
    <w:p w:rsidR="0048578C" w:rsidRDefault="0048578C">
      <w:pPr>
        <w:spacing w:before="120" w:after="120" w:line="336" w:lineRule="auto"/>
        <w:rPr>
          <w:rFonts w:ascii="Calibri (MS) Bold" w:eastAsia="Calibri (MS) Bold" w:hAnsi="Calibri (MS) Bold" w:cs="Calibri (MS) Bold"/>
          <w:b/>
          <w:bCs/>
          <w:color w:val="FF751F"/>
          <w:sz w:val="38"/>
          <w:szCs w:val="38"/>
        </w:rPr>
      </w:pP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Institutional Partnerships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is expanding its network of Erasmus+ partnerships with European universities, journalism schools, and research institutions. These collaborations are designed to: - Support joint programmes and research initiatives in journalism, communication, and digital transformation. - Foster cooperation in media ethics, artificial intelligence, and information literacy. - Enhance the integration of ENSJSI into the European Higher Education Area (EHEA). Partnerships are developed under the Erasmus+ Key Action 1 (Mobility for learners and staff) and Key Action 2 (Cooperation among organisations and institutions).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Academic Support and Recognition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ensures full academic recognition of mobility periods through transparent credit transfer mechanisms and collaboration with partner institutions. Returning students integrate their credits and experiences into their academic pathway. The Centre d’Enseignement Intensif des Langues (CEIL) supports candidates with linguistic and intercultural preparation before departure. </w:t>
      </w:r>
    </w:p>
    <w:p w:rsidR="00E45876" w:rsidRDefault="008302D7">
      <w:pPr>
        <w:spacing w:before="120" w:after="120" w:line="336" w:lineRule="auto"/>
      </w:pPr>
      <w:r>
        <w:rPr>
          <w:rFonts w:ascii="Calibri (MS) Bold" w:eastAsia="Calibri (MS) Bold" w:hAnsi="Calibri (MS) Bold" w:cs="Calibri (MS) Bold"/>
          <w:b/>
          <w:bCs/>
          <w:color w:val="FF751F"/>
          <w:sz w:val="38"/>
          <w:szCs w:val="38"/>
        </w:rPr>
        <w:t xml:space="preserve">Future Outlook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aims to broaden its network of Erasmus+ partners, particularly in media innovation, digital journalism, and communication sciences. Future collaborations will focus on co-developing curricula, joint research, and shared learning resources between Algeria and Europe. </w:t>
      </w:r>
    </w:p>
    <w:p w:rsidR="00E45876" w:rsidRDefault="00E45876">
      <w:pPr>
        <w:spacing w:before="120" w:after="120"/>
        <w:jc w:val="center"/>
      </w:pPr>
    </w:p>
    <w:p w:rsidR="00E45876" w:rsidRDefault="008302D7">
      <w:pPr>
        <w:spacing w:before="120" w:after="120"/>
      </w:pPr>
      <w:r>
        <w:br w:type="page"/>
      </w:r>
    </w:p>
    <w:tbl>
      <w:tblPr>
        <w:tblpPr w:leftFromText="180" w:rightFromText="180" w:tblpY="645"/>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tblPr>
      <w:tblGrid>
        <w:gridCol w:w="903"/>
        <w:gridCol w:w="8127"/>
      </w:tblGrid>
      <w:tr w:rsidR="00E45876" w:rsidTr="00387A57">
        <w:tc>
          <w:tcPr>
            <w:tcW w:w="903" w:type="dxa"/>
            <w:tcMar>
              <w:top w:w="0" w:type="dxa"/>
              <w:left w:w="0" w:type="dxa"/>
              <w:bottom w:w="0" w:type="dxa"/>
              <w:right w:w="0" w:type="dxa"/>
            </w:tcMar>
          </w:tcPr>
          <w:p w:rsidR="00E45876" w:rsidRDefault="008302D7" w:rsidP="00387A57">
            <w:pPr>
              <w:spacing w:before="120" w:after="120"/>
              <w:jc w:val="center"/>
            </w:pPr>
            <w:r>
              <w:rPr>
                <w:noProof/>
              </w:rPr>
              <w:lastRenderedPageBreak/>
              <w:drawing>
                <wp:inline distT="0" distB="0" distL="0" distR="0">
                  <wp:extent cx="428625" cy="411480"/>
                  <wp:effectExtent l="0" t="0" r="0" b="0"/>
                  <wp:docPr id="6" name="Drawing 5" descr="e67355ef-7156-45d8-b742-32b1442f0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67355ef-7156-45d8-b742-32b1442f01c4.png"/>
                          <pic:cNvPicPr>
                            <a:picLocks noChangeAspect="1"/>
                          </pic:cNvPicPr>
                        </pic:nvPicPr>
                        <pic:blipFill>
                          <a:blip r:embed="rId7" cstate="print"/>
                          <a:stretch>
                            <a:fillRect/>
                          </a:stretch>
                        </pic:blipFill>
                        <pic:spPr>
                          <a:xfrm>
                            <a:off x="0" y="0"/>
                            <a:ext cx="428625" cy="411480"/>
                          </a:xfrm>
                          <a:prstGeom prst="rect">
                            <a:avLst/>
                          </a:prstGeom>
                        </pic:spPr>
                      </pic:pic>
                    </a:graphicData>
                  </a:graphic>
                </wp:inline>
              </w:drawing>
            </w:r>
          </w:p>
          <w:p w:rsidR="00E45876" w:rsidRDefault="008302D7" w:rsidP="00387A57">
            <w:pPr>
              <w:spacing w:before="120" w:after="120" w:line="336" w:lineRule="auto"/>
            </w:pPr>
            <w:r>
              <w:rPr>
                <w:rFonts w:ascii="Open Sans" w:eastAsia="Open Sans" w:hAnsi="Open Sans" w:cs="Open Sans"/>
                <w:color w:val="000000"/>
                <w:sz w:val="24"/>
                <w:szCs w:val="24"/>
              </w:rPr>
              <w:t xml:space="preserve"> </w:t>
            </w:r>
          </w:p>
        </w:tc>
        <w:tc>
          <w:tcPr>
            <w:tcW w:w="8127" w:type="dxa"/>
            <w:tcMar>
              <w:top w:w="0" w:type="dxa"/>
              <w:left w:w="0" w:type="dxa"/>
              <w:bottom w:w="0" w:type="dxa"/>
              <w:right w:w="0" w:type="dxa"/>
            </w:tcMar>
          </w:tcPr>
          <w:p w:rsidR="00E45876" w:rsidRDefault="008302D7" w:rsidP="00387A57">
            <w:pPr>
              <w:spacing w:before="120" w:after="120" w:line="336" w:lineRule="auto"/>
            </w:pPr>
            <w:r>
              <w:rPr>
                <w:rFonts w:ascii="Calibri (MS) Bold" w:eastAsia="Calibri (MS) Bold" w:hAnsi="Calibri (MS) Bold" w:cs="Calibri (MS) Bold"/>
                <w:b/>
                <w:bCs/>
                <w:color w:val="FF751F"/>
                <w:sz w:val="42"/>
                <w:szCs w:val="42"/>
              </w:rPr>
              <w:t xml:space="preserve">Erasmus Mundus Joint Master Degrees </w:t>
            </w:r>
          </w:p>
        </w:tc>
      </w:tr>
    </w:tbl>
    <w:p w:rsidR="00387A57" w:rsidRDefault="00387A57">
      <w:pPr>
        <w:spacing w:before="120" w:after="120" w:line="336" w:lineRule="auto"/>
        <w:rPr>
          <w:rFonts w:ascii="Calibri (MS) Bold" w:eastAsia="Calibri (MS) Bold" w:hAnsi="Calibri (MS) Bold" w:cs="Calibri (MS) Bold"/>
          <w:b/>
          <w:bCs/>
          <w:color w:val="000000"/>
          <w:sz w:val="26"/>
          <w:szCs w:val="26"/>
        </w:rPr>
      </w:pP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 The Erasmus Mundus Joint Master Degrees (EMJMDs) are prestigious, integrated, international study programmes jointly delivered by a consortium of higher education institutions from different European and non-European countries. They aim to enhance the quality of higher education through academic cooperation, mobility, and cultural exchange.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Erasmus Mundus scholarships are among the most competitive and fully funded study opportunities in the world, allowing outstanding students to pursue a Master’s degree in Europe with full financial support from the European Union. Programme Objectives The Erasmus Mundus initiative promotes: </w:t>
      </w:r>
    </w:p>
    <w:p w:rsidR="00E45876" w:rsidRDefault="008302D7">
      <w:pPr>
        <w:numPr>
          <w:ilvl w:val="0"/>
          <w:numId w:val="1"/>
        </w:numPr>
        <w:spacing w:after="0" w:line="336" w:lineRule="auto"/>
      </w:pPr>
      <w:r>
        <w:rPr>
          <w:rFonts w:ascii="Calibri (MS) Bold" w:eastAsia="Calibri (MS) Bold" w:hAnsi="Calibri (MS) Bold" w:cs="Calibri (MS) Bold"/>
          <w:b/>
          <w:bCs/>
          <w:color w:val="000000"/>
          <w:sz w:val="26"/>
          <w:szCs w:val="26"/>
        </w:rPr>
        <w:t xml:space="preserve">Excellence and innovation in postgraduate education. </w:t>
      </w:r>
    </w:p>
    <w:p w:rsidR="00E45876" w:rsidRDefault="008302D7">
      <w:pPr>
        <w:numPr>
          <w:ilvl w:val="0"/>
          <w:numId w:val="1"/>
        </w:numPr>
        <w:spacing w:after="0" w:line="336" w:lineRule="auto"/>
      </w:pPr>
      <w:r>
        <w:rPr>
          <w:rFonts w:ascii="Calibri (MS) Bold" w:eastAsia="Calibri (MS) Bold" w:hAnsi="Calibri (MS) Bold" w:cs="Calibri (MS) Bold"/>
          <w:b/>
          <w:bCs/>
          <w:color w:val="000000"/>
          <w:sz w:val="26"/>
          <w:szCs w:val="26"/>
        </w:rPr>
        <w:t xml:space="preserve">Academic cooperation between European and international universities. </w:t>
      </w:r>
    </w:p>
    <w:p w:rsidR="00E45876" w:rsidRDefault="008302D7">
      <w:pPr>
        <w:numPr>
          <w:ilvl w:val="0"/>
          <w:numId w:val="1"/>
        </w:numPr>
        <w:spacing w:after="0" w:line="336" w:lineRule="auto"/>
      </w:pPr>
      <w:r>
        <w:rPr>
          <w:rFonts w:ascii="Calibri (MS) Bold" w:eastAsia="Calibri (MS) Bold" w:hAnsi="Calibri (MS) Bold" w:cs="Calibri (MS) Bold"/>
          <w:b/>
          <w:bCs/>
          <w:color w:val="000000"/>
          <w:sz w:val="26"/>
          <w:szCs w:val="26"/>
        </w:rPr>
        <w:t xml:space="preserve">Student mobility and cultural diversity. </w:t>
      </w:r>
    </w:p>
    <w:p w:rsidR="00E45876" w:rsidRDefault="008302D7">
      <w:pPr>
        <w:numPr>
          <w:ilvl w:val="0"/>
          <w:numId w:val="1"/>
        </w:numPr>
        <w:spacing w:after="0" w:line="336" w:lineRule="auto"/>
      </w:pPr>
      <w:r>
        <w:rPr>
          <w:rFonts w:ascii="Calibri (MS) Bold" w:eastAsia="Calibri (MS) Bold" w:hAnsi="Calibri (MS) Bold" w:cs="Calibri (MS) Bold"/>
          <w:b/>
          <w:bCs/>
          <w:color w:val="000000"/>
          <w:sz w:val="26"/>
          <w:szCs w:val="26"/>
        </w:rPr>
        <w:t xml:space="preserve">Employability and research capacity building on a global scale.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encourages its graduates and young professionals to explore Erasmus Mundus as a gateway to advanced studies in communication, media, digital transformation, and related fields. Eligibility Criteria Applicants must: </w:t>
      </w:r>
    </w:p>
    <w:p w:rsidR="00E45876" w:rsidRDefault="008302D7">
      <w:pPr>
        <w:numPr>
          <w:ilvl w:val="0"/>
          <w:numId w:val="2"/>
        </w:numPr>
        <w:spacing w:after="0" w:line="336" w:lineRule="auto"/>
      </w:pPr>
      <w:r>
        <w:rPr>
          <w:rFonts w:ascii="Calibri (MS) Bold" w:eastAsia="Calibri (MS) Bold" w:hAnsi="Calibri (MS) Bold" w:cs="Calibri (MS) Bold"/>
          <w:b/>
          <w:bCs/>
          <w:color w:val="000000"/>
          <w:sz w:val="26"/>
          <w:szCs w:val="26"/>
        </w:rPr>
        <w:t xml:space="preserve">Hold at least a Bachelor’s degree (or be in the final year of undergraduate studies). </w:t>
      </w:r>
    </w:p>
    <w:p w:rsidR="00E45876" w:rsidRDefault="008302D7">
      <w:pPr>
        <w:numPr>
          <w:ilvl w:val="0"/>
          <w:numId w:val="2"/>
        </w:numPr>
        <w:spacing w:after="0" w:line="336" w:lineRule="auto"/>
      </w:pPr>
      <w:r>
        <w:rPr>
          <w:rFonts w:ascii="Calibri (MS) Bold" w:eastAsia="Calibri (MS) Bold" w:hAnsi="Calibri (MS) Bold" w:cs="Calibri (MS) Bold"/>
          <w:b/>
          <w:bCs/>
          <w:color w:val="000000"/>
          <w:sz w:val="26"/>
          <w:szCs w:val="26"/>
        </w:rPr>
        <w:t xml:space="preserve">Demonstrate strong academic performance and English-language proficiency (IELTS, TOEFL, or equivalent). </w:t>
      </w:r>
    </w:p>
    <w:p w:rsidR="00E45876" w:rsidRDefault="008302D7">
      <w:pPr>
        <w:numPr>
          <w:ilvl w:val="0"/>
          <w:numId w:val="2"/>
        </w:numPr>
        <w:spacing w:after="0" w:line="336" w:lineRule="auto"/>
      </w:pPr>
      <w:r>
        <w:rPr>
          <w:rFonts w:ascii="Calibri (MS) Bold" w:eastAsia="Calibri (MS) Bold" w:hAnsi="Calibri (MS) Bold" w:cs="Calibri (MS) Bold"/>
          <w:b/>
          <w:bCs/>
          <w:color w:val="000000"/>
          <w:sz w:val="26"/>
          <w:szCs w:val="26"/>
        </w:rPr>
        <w:t xml:space="preserve">Meet any specific academic requirements set by the chosen consortium.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There are no age limits or nationality restrictions, and candidates from Algeria are fully eligible to apply. Scholarship Coverage The Erasmus Mundus scholarship provides: </w:t>
      </w:r>
    </w:p>
    <w:p w:rsidR="00387A57" w:rsidRPr="00387A57" w:rsidRDefault="00387A57" w:rsidP="00387A57">
      <w:pPr>
        <w:spacing w:after="0" w:line="336" w:lineRule="auto"/>
        <w:ind w:left="400"/>
      </w:pPr>
    </w:p>
    <w:p w:rsidR="00387A57" w:rsidRPr="00387A57" w:rsidRDefault="00387A57" w:rsidP="00387A57">
      <w:pPr>
        <w:spacing w:after="0" w:line="336" w:lineRule="auto"/>
        <w:ind w:left="400"/>
      </w:pPr>
    </w:p>
    <w:p w:rsidR="00E45876" w:rsidRDefault="008302D7">
      <w:pPr>
        <w:numPr>
          <w:ilvl w:val="0"/>
          <w:numId w:val="3"/>
        </w:numPr>
        <w:spacing w:after="0" w:line="336" w:lineRule="auto"/>
      </w:pPr>
      <w:r>
        <w:rPr>
          <w:rFonts w:ascii="Calibri (MS) Bold" w:eastAsia="Calibri (MS) Bold" w:hAnsi="Calibri (MS) Bold" w:cs="Calibri (MS) Bold"/>
          <w:b/>
          <w:bCs/>
          <w:color w:val="000000"/>
          <w:sz w:val="26"/>
          <w:szCs w:val="26"/>
        </w:rPr>
        <w:t xml:space="preserve">Full tuition fee waiver. </w:t>
      </w:r>
    </w:p>
    <w:p w:rsidR="00E45876" w:rsidRDefault="008302D7">
      <w:pPr>
        <w:numPr>
          <w:ilvl w:val="0"/>
          <w:numId w:val="3"/>
        </w:numPr>
        <w:spacing w:after="0" w:line="336" w:lineRule="auto"/>
      </w:pPr>
      <w:r>
        <w:rPr>
          <w:rFonts w:ascii="Calibri (MS) Bold" w:eastAsia="Calibri (MS) Bold" w:hAnsi="Calibri (MS) Bold" w:cs="Calibri (MS) Bold"/>
          <w:b/>
          <w:bCs/>
          <w:color w:val="000000"/>
          <w:sz w:val="26"/>
          <w:szCs w:val="26"/>
        </w:rPr>
        <w:t xml:space="preserve">Monthly living allowance (typically €1,000–€1,200). </w:t>
      </w:r>
    </w:p>
    <w:p w:rsidR="00E45876" w:rsidRDefault="008302D7">
      <w:pPr>
        <w:numPr>
          <w:ilvl w:val="0"/>
          <w:numId w:val="3"/>
        </w:numPr>
        <w:spacing w:after="0" w:line="336" w:lineRule="auto"/>
      </w:pPr>
      <w:r>
        <w:rPr>
          <w:rFonts w:ascii="Calibri (MS) Bold" w:eastAsia="Calibri (MS) Bold" w:hAnsi="Calibri (MS) Bold" w:cs="Calibri (MS) Bold"/>
          <w:b/>
          <w:bCs/>
          <w:color w:val="000000"/>
          <w:sz w:val="26"/>
          <w:szCs w:val="26"/>
        </w:rPr>
        <w:t xml:space="preserve">Travel and installation costs. </w:t>
      </w:r>
    </w:p>
    <w:p w:rsidR="00E45876" w:rsidRDefault="008302D7">
      <w:pPr>
        <w:numPr>
          <w:ilvl w:val="0"/>
          <w:numId w:val="3"/>
        </w:numPr>
        <w:spacing w:after="0" w:line="336" w:lineRule="auto"/>
      </w:pPr>
      <w:r>
        <w:rPr>
          <w:rFonts w:ascii="Calibri (MS) Bold" w:eastAsia="Calibri (MS) Bold" w:hAnsi="Calibri (MS) Bold" w:cs="Calibri (MS) Bold"/>
          <w:b/>
          <w:bCs/>
          <w:color w:val="000000"/>
          <w:sz w:val="26"/>
          <w:szCs w:val="26"/>
        </w:rPr>
        <w:t xml:space="preserve">Health insurance coverage throughout the study period.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Recipients study in at least two European universities, earning a joint or double Master’s degree recognized across the EU. Application Procedure </w:t>
      </w:r>
    </w:p>
    <w:p w:rsidR="00E45876" w:rsidRDefault="008302D7">
      <w:pPr>
        <w:numPr>
          <w:ilvl w:val="0"/>
          <w:numId w:val="4"/>
        </w:numPr>
        <w:spacing w:after="0" w:line="336" w:lineRule="auto"/>
      </w:pPr>
      <w:r>
        <w:rPr>
          <w:rFonts w:ascii="Calibri (MS) Bold" w:eastAsia="Calibri (MS) Bold" w:hAnsi="Calibri (MS) Bold" w:cs="Calibri (MS) Bold"/>
          <w:b/>
          <w:bCs/>
          <w:color w:val="000000"/>
          <w:sz w:val="26"/>
          <w:szCs w:val="26"/>
        </w:rPr>
        <w:t xml:space="preserve">Visit the official EU portal: </w:t>
      </w:r>
      <w:hyperlink r:id="rId8">
        <w:r>
          <w:rPr>
            <w:rFonts w:ascii="Calibri (MS) Bold" w:eastAsia="Calibri (MS) Bold" w:hAnsi="Calibri (MS) Bold" w:cs="Calibri (MS) Bold"/>
            <w:b/>
            <w:bCs/>
            <w:color w:val="1A62FF"/>
            <w:sz w:val="26"/>
            <w:szCs w:val="26"/>
            <w:u w:val="single" w:color="1A62FF"/>
          </w:rPr>
          <w:t>https://erasmus-plus.ec.europa.eu</w:t>
        </w:r>
      </w:hyperlink>
      <w:r>
        <w:rPr>
          <w:rFonts w:ascii="Calibri (MS) Bold" w:eastAsia="Calibri (MS) Bold" w:hAnsi="Calibri (MS) Bold" w:cs="Calibri (MS) Bold"/>
          <w:b/>
          <w:bCs/>
          <w:color w:val="000000"/>
          <w:sz w:val="26"/>
          <w:szCs w:val="26"/>
        </w:rPr>
        <w:t xml:space="preserve"> </w:t>
      </w:r>
    </w:p>
    <w:p w:rsidR="00E45876" w:rsidRDefault="008302D7">
      <w:pPr>
        <w:numPr>
          <w:ilvl w:val="0"/>
          <w:numId w:val="4"/>
        </w:numPr>
        <w:spacing w:after="0" w:line="336" w:lineRule="auto"/>
      </w:pPr>
      <w:r>
        <w:rPr>
          <w:rFonts w:ascii="Calibri (MS) Bold" w:eastAsia="Calibri (MS) Bold" w:hAnsi="Calibri (MS) Bold" w:cs="Calibri (MS) Bold"/>
          <w:b/>
          <w:bCs/>
          <w:color w:val="000000"/>
          <w:sz w:val="26"/>
          <w:szCs w:val="26"/>
        </w:rPr>
        <w:t xml:space="preserve">Search for Erasmus Mundus Joint Master Degrees (EMJMD). </w:t>
      </w:r>
    </w:p>
    <w:p w:rsidR="00E45876" w:rsidRDefault="008302D7">
      <w:pPr>
        <w:numPr>
          <w:ilvl w:val="0"/>
          <w:numId w:val="4"/>
        </w:numPr>
        <w:spacing w:after="0" w:line="336" w:lineRule="auto"/>
      </w:pPr>
      <w:r>
        <w:rPr>
          <w:rFonts w:ascii="Calibri (MS) Bold" w:eastAsia="Calibri (MS) Bold" w:hAnsi="Calibri (MS) Bold" w:cs="Calibri (MS) Bold"/>
          <w:b/>
          <w:bCs/>
          <w:color w:val="000000"/>
          <w:sz w:val="26"/>
          <w:szCs w:val="26"/>
        </w:rPr>
        <w:t xml:space="preserve">Select a programme matching your academic background and interests. </w:t>
      </w:r>
    </w:p>
    <w:p w:rsidR="00E45876" w:rsidRDefault="008302D7">
      <w:pPr>
        <w:numPr>
          <w:ilvl w:val="0"/>
          <w:numId w:val="4"/>
        </w:numPr>
        <w:spacing w:after="0" w:line="336" w:lineRule="auto"/>
      </w:pPr>
      <w:r>
        <w:rPr>
          <w:rFonts w:ascii="Calibri (MS) Bold" w:eastAsia="Calibri (MS) Bold" w:hAnsi="Calibri (MS) Bold" w:cs="Calibri (MS) Bold"/>
          <w:b/>
          <w:bCs/>
          <w:color w:val="000000"/>
          <w:sz w:val="26"/>
          <w:szCs w:val="26"/>
        </w:rPr>
        <w:t xml:space="preserve">Apply directly on the consortium’s website following its application timeline. </w:t>
      </w:r>
    </w:p>
    <w:p w:rsidR="00E45876" w:rsidRDefault="008302D7">
      <w:pPr>
        <w:numPr>
          <w:ilvl w:val="0"/>
          <w:numId w:val="4"/>
        </w:numPr>
        <w:spacing w:after="0" w:line="336" w:lineRule="auto"/>
      </w:pPr>
      <w:r>
        <w:rPr>
          <w:rFonts w:ascii="Calibri (MS) Bold" w:eastAsia="Calibri (MS) Bold" w:hAnsi="Calibri (MS) Bold" w:cs="Calibri (MS) Bold"/>
          <w:b/>
          <w:bCs/>
          <w:color w:val="000000"/>
          <w:sz w:val="26"/>
          <w:szCs w:val="26"/>
        </w:rPr>
        <w:t xml:space="preserve">Prepare the required documents: </w:t>
      </w:r>
    </w:p>
    <w:p w:rsidR="00E45876" w:rsidRDefault="008302D7">
      <w:pPr>
        <w:numPr>
          <w:ilvl w:val="1"/>
          <w:numId w:val="5"/>
        </w:numPr>
        <w:spacing w:after="0" w:line="336" w:lineRule="auto"/>
      </w:pPr>
      <w:r>
        <w:rPr>
          <w:rFonts w:ascii="Calibri (MS) Bold" w:eastAsia="Calibri (MS) Bold" w:hAnsi="Calibri (MS) Bold" w:cs="Calibri (MS) Bold"/>
          <w:b/>
          <w:bCs/>
          <w:color w:val="000000"/>
          <w:sz w:val="26"/>
          <w:szCs w:val="26"/>
        </w:rPr>
        <w:t xml:space="preserve">Copy of diploma and transcripts </w:t>
      </w:r>
    </w:p>
    <w:p w:rsidR="00E45876" w:rsidRDefault="008302D7">
      <w:pPr>
        <w:numPr>
          <w:ilvl w:val="1"/>
          <w:numId w:val="5"/>
        </w:numPr>
        <w:spacing w:after="0" w:line="336" w:lineRule="auto"/>
      </w:pPr>
      <w:r>
        <w:rPr>
          <w:rFonts w:ascii="Calibri (MS) Bold" w:eastAsia="Calibri (MS) Bold" w:hAnsi="Calibri (MS) Bold" w:cs="Calibri (MS) Bold"/>
          <w:b/>
          <w:bCs/>
          <w:color w:val="000000"/>
          <w:sz w:val="26"/>
          <w:szCs w:val="26"/>
        </w:rPr>
        <w:t xml:space="preserve">Motivation letter </w:t>
      </w:r>
    </w:p>
    <w:p w:rsidR="00E45876" w:rsidRDefault="008302D7">
      <w:pPr>
        <w:numPr>
          <w:ilvl w:val="1"/>
          <w:numId w:val="5"/>
        </w:numPr>
        <w:spacing w:after="0" w:line="336" w:lineRule="auto"/>
      </w:pPr>
      <w:r>
        <w:rPr>
          <w:rFonts w:ascii="Calibri (MS) Bold" w:eastAsia="Calibri (MS) Bold" w:hAnsi="Calibri (MS) Bold" w:cs="Calibri (MS) Bold"/>
          <w:b/>
          <w:bCs/>
          <w:color w:val="000000"/>
          <w:sz w:val="26"/>
          <w:szCs w:val="26"/>
        </w:rPr>
        <w:t xml:space="preserve">Recommendation letters </w:t>
      </w:r>
    </w:p>
    <w:p w:rsidR="00E45876" w:rsidRDefault="008302D7">
      <w:pPr>
        <w:numPr>
          <w:ilvl w:val="1"/>
          <w:numId w:val="5"/>
        </w:numPr>
        <w:spacing w:after="0" w:line="336" w:lineRule="auto"/>
      </w:pPr>
      <w:r>
        <w:rPr>
          <w:rFonts w:ascii="Calibri (MS) Bold" w:eastAsia="Calibri (MS) Bold" w:hAnsi="Calibri (MS) Bold" w:cs="Calibri (MS) Bold"/>
          <w:b/>
          <w:bCs/>
          <w:color w:val="000000"/>
          <w:sz w:val="26"/>
          <w:szCs w:val="26"/>
        </w:rPr>
        <w:t xml:space="preserve">Proof of English proficiency </w:t>
      </w:r>
    </w:p>
    <w:p w:rsidR="00E45876" w:rsidRDefault="008302D7">
      <w:pPr>
        <w:numPr>
          <w:ilvl w:val="1"/>
          <w:numId w:val="5"/>
        </w:numPr>
        <w:spacing w:after="0" w:line="336" w:lineRule="auto"/>
      </w:pPr>
      <w:r>
        <w:rPr>
          <w:rFonts w:ascii="Calibri (MS) Bold" w:eastAsia="Calibri (MS) Bold" w:hAnsi="Calibri (MS) Bold" w:cs="Calibri (MS) Bold"/>
          <w:b/>
          <w:bCs/>
          <w:color w:val="000000"/>
          <w:sz w:val="26"/>
          <w:szCs w:val="26"/>
        </w:rPr>
        <w:t xml:space="preserve">Passport copy Support from ENSJSI ENSJSI provides academic and linguistic support to candidates through the Centre d’Enseignement Intensif des Langues (CEIL). Students can benefit from guidance and language preparation before applying. </w:t>
      </w:r>
    </w:p>
    <w:p w:rsidR="00E45876" w:rsidRDefault="008302D7">
      <w:pPr>
        <w:spacing w:before="120" w:after="120" w:line="336" w:lineRule="auto"/>
      </w:pPr>
      <w:r>
        <w:rPr>
          <w:rFonts w:ascii="Calibri (MS) Bold" w:eastAsia="Calibri (MS) Bold" w:hAnsi="Calibri (MS) Bold" w:cs="Calibri (MS) Bold"/>
          <w:b/>
          <w:bCs/>
          <w:color w:val="000000"/>
          <w:sz w:val="26"/>
          <w:szCs w:val="26"/>
        </w:rPr>
        <w:t>For assistance and consultation, candidates may contact the Erasmus+ coordinator</w:t>
      </w:r>
      <w:r w:rsidR="005F0540">
        <w:rPr>
          <w:rFonts w:ascii="Calibri (MS) Bold" w:eastAsia="Calibri (MS) Bold" w:hAnsi="Calibri (MS) Bold" w:cs="Calibri (MS) Bold"/>
          <w:b/>
          <w:bCs/>
          <w:color w:val="000000"/>
          <w:sz w:val="26"/>
          <w:szCs w:val="26"/>
        </w:rPr>
        <w:t> </w:t>
      </w:r>
      <w:r w:rsidR="005F0540" w:rsidRPr="005F0540">
        <w:rPr>
          <w:rFonts w:ascii="Calibri (MS) Bold" w:eastAsia="Calibri (MS) Bold" w:hAnsi="Calibri (MS) Bold" w:cs="Calibri (MS) Bold"/>
          <w:b/>
          <w:bCs/>
          <w:color w:val="000000"/>
          <w:sz w:val="26"/>
          <w:szCs w:val="26"/>
          <w:lang w:val="en-GB"/>
        </w:rPr>
        <w:t xml:space="preserve">: </w:t>
      </w:r>
      <w:hyperlink r:id="rId9" w:history="1">
        <w:r w:rsidR="005F0540" w:rsidRPr="005F0540">
          <w:rPr>
            <w:rStyle w:val="Lienhypertexte"/>
            <w:rFonts w:ascii="Calibri (MS) Bold" w:eastAsia="Calibri (MS) Bold" w:hAnsi="Calibri (MS) Bold" w:cs="Calibri (MS) Bold"/>
            <w:b/>
            <w:bCs/>
            <w:sz w:val="26"/>
            <w:szCs w:val="26"/>
            <w:lang w:val="en-GB"/>
          </w:rPr>
          <w:t>erasmusplus@ensjsi.dz</w:t>
        </w:r>
      </w:hyperlink>
      <w:r>
        <w:rPr>
          <w:rFonts w:ascii="Calibri (MS) Bold" w:eastAsia="Calibri (MS) Bold" w:hAnsi="Calibri (MS) Bold" w:cs="Calibri (MS) Bold"/>
          <w:b/>
          <w:bCs/>
          <w:color w:val="000000"/>
          <w:sz w:val="26"/>
          <w:szCs w:val="26"/>
        </w:rPr>
        <w:t xml:space="preserve">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 </w:t>
      </w:r>
    </w:p>
    <w:p w:rsidR="00E45876" w:rsidRDefault="00E45876">
      <w:pPr>
        <w:spacing w:before="120" w:after="120"/>
        <w:jc w:val="center"/>
      </w:pPr>
    </w:p>
    <w:p w:rsidR="00E45876" w:rsidRDefault="008302D7">
      <w:pPr>
        <w:spacing w:before="120" w:after="120"/>
      </w:pPr>
      <w:r>
        <w:br w:type="page"/>
      </w:r>
    </w:p>
    <w:tbl>
      <w:tblPr>
        <w:tblpPr w:leftFromText="180" w:rightFromText="180" w:horzAnchor="margin" w:tblpY="735"/>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tblPr>
      <w:tblGrid>
        <w:gridCol w:w="903"/>
        <w:gridCol w:w="8127"/>
      </w:tblGrid>
      <w:tr w:rsidR="00E45876" w:rsidTr="00387A57">
        <w:tc>
          <w:tcPr>
            <w:tcW w:w="903" w:type="dxa"/>
            <w:tcMar>
              <w:top w:w="0" w:type="dxa"/>
              <w:left w:w="0" w:type="dxa"/>
              <w:bottom w:w="0" w:type="dxa"/>
              <w:right w:w="0" w:type="dxa"/>
            </w:tcMar>
          </w:tcPr>
          <w:p w:rsidR="00E45876" w:rsidRDefault="008302D7" w:rsidP="00387A57">
            <w:pPr>
              <w:spacing w:before="120" w:after="120"/>
              <w:jc w:val="center"/>
            </w:pPr>
            <w:r>
              <w:rPr>
                <w:noProof/>
              </w:rPr>
              <w:lastRenderedPageBreak/>
              <w:drawing>
                <wp:inline distT="0" distB="0" distL="0" distR="0">
                  <wp:extent cx="428625" cy="411480"/>
                  <wp:effectExtent l="0" t="0" r="0" b="0"/>
                  <wp:docPr id="8" name="Drawing 7" descr="e67355ef-7156-45d8-b742-32b1442f0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67355ef-7156-45d8-b742-32b1442f01c4.png"/>
                          <pic:cNvPicPr>
                            <a:picLocks noChangeAspect="1"/>
                          </pic:cNvPicPr>
                        </pic:nvPicPr>
                        <pic:blipFill>
                          <a:blip r:embed="rId7" cstate="print"/>
                          <a:stretch>
                            <a:fillRect/>
                          </a:stretch>
                        </pic:blipFill>
                        <pic:spPr>
                          <a:xfrm>
                            <a:off x="0" y="0"/>
                            <a:ext cx="428625" cy="411480"/>
                          </a:xfrm>
                          <a:prstGeom prst="rect">
                            <a:avLst/>
                          </a:prstGeom>
                        </pic:spPr>
                      </pic:pic>
                    </a:graphicData>
                  </a:graphic>
                </wp:inline>
              </w:drawing>
            </w:r>
          </w:p>
          <w:p w:rsidR="00E45876" w:rsidRDefault="008302D7" w:rsidP="00387A57">
            <w:pPr>
              <w:spacing w:before="120" w:after="120" w:line="336" w:lineRule="auto"/>
            </w:pPr>
            <w:r>
              <w:rPr>
                <w:rFonts w:ascii="Open Sans" w:eastAsia="Open Sans" w:hAnsi="Open Sans" w:cs="Open Sans"/>
                <w:color w:val="000000"/>
                <w:sz w:val="24"/>
                <w:szCs w:val="24"/>
              </w:rPr>
              <w:t xml:space="preserve"> </w:t>
            </w:r>
          </w:p>
        </w:tc>
        <w:tc>
          <w:tcPr>
            <w:tcW w:w="8127" w:type="dxa"/>
            <w:tcMar>
              <w:top w:w="0" w:type="dxa"/>
              <w:left w:w="0" w:type="dxa"/>
              <w:bottom w:w="0" w:type="dxa"/>
              <w:right w:w="0" w:type="dxa"/>
            </w:tcMar>
          </w:tcPr>
          <w:p w:rsidR="00E45876" w:rsidRDefault="008302D7" w:rsidP="00387A57">
            <w:pPr>
              <w:spacing w:before="120" w:after="120" w:line="336" w:lineRule="auto"/>
            </w:pPr>
            <w:r>
              <w:rPr>
                <w:rFonts w:ascii="Calibri (MS) Bold" w:eastAsia="Calibri (MS) Bold" w:hAnsi="Calibri (MS) Bold" w:cs="Calibri (MS) Bold"/>
                <w:b/>
                <w:bCs/>
                <w:color w:val="FF751F"/>
                <w:sz w:val="42"/>
                <w:szCs w:val="42"/>
              </w:rPr>
              <w:t xml:space="preserve">Erasmus+ Projects and Cooperation at ENSJSI </w:t>
            </w:r>
          </w:p>
        </w:tc>
      </w:tr>
    </w:tbl>
    <w:p w:rsidR="00387A57" w:rsidRPr="00387A57" w:rsidRDefault="00387A57" w:rsidP="00387A57">
      <w:pPr>
        <w:spacing w:after="0" w:line="336" w:lineRule="auto"/>
        <w:ind w:left="400"/>
      </w:pPr>
    </w:p>
    <w:p w:rsidR="00E45876" w:rsidRDefault="008302D7">
      <w:pPr>
        <w:numPr>
          <w:ilvl w:val="0"/>
          <w:numId w:val="6"/>
        </w:numPr>
        <w:spacing w:after="0" w:line="336" w:lineRule="auto"/>
      </w:pPr>
      <w:r>
        <w:rPr>
          <w:rFonts w:ascii="Calibri (MS) Bold" w:eastAsia="Calibri (MS) Bold" w:hAnsi="Calibri (MS) Bold" w:cs="Calibri (MS) Bold"/>
          <w:b/>
          <w:bCs/>
          <w:color w:val="FF751F"/>
          <w:sz w:val="32"/>
          <w:szCs w:val="32"/>
        </w:rPr>
        <w:t xml:space="preserve">Ongoing or Planned Erasmus+ Projects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The National Higher School of Journalism and Information Sciences (ENSJSI) is currently developing a set of initiatives aligned with the Erasmus+ framework to promote internationalization, academic excellence, and innovation in media education. These initiatives focus on Artificial Intelligence (AI), media innovation, and digital transformation in journalism.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has expressed interest in participating in Erasmus+ Capacity Building in Higher Education (CBHE) projects and Erasmus Mundus Joint Master Degrees (EMJMD) programs that integrate emerging technologies into journalism curricula and research.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The school’s AI and Innovation in Journalism Unit serves as a key driver in developing collaborative research, joint courses, and innovation labs with European universities. Current discussions are underway with partner institutions for project proposals in the fields of: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AI-driven investigative journalism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Ethical and responsible media technologies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Digital storytelling and immersive media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Media literacy and data journalism in the digital age </w:t>
      </w:r>
    </w:p>
    <w:p w:rsidR="00E45876" w:rsidRDefault="008302D7">
      <w:pPr>
        <w:numPr>
          <w:ilvl w:val="0"/>
          <w:numId w:val="7"/>
        </w:numPr>
        <w:spacing w:after="0" w:line="336" w:lineRule="auto"/>
      </w:pPr>
      <w:r>
        <w:rPr>
          <w:rFonts w:ascii="Calibri (MS) Bold" w:eastAsia="Calibri (MS) Bold" w:hAnsi="Calibri (MS) Bold" w:cs="Calibri (MS) Bold"/>
          <w:b/>
          <w:bCs/>
          <w:color w:val="FF751F"/>
          <w:sz w:val="32"/>
          <w:szCs w:val="32"/>
        </w:rPr>
        <w:t xml:space="preserve">Role of ENSJSI in International Partnerships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plays a strategic role in fostering academic and professional cooperation between Algeria and Europe. The institution acts as a regional hub for journalism and communication sciences, providing a bridge between North African and European higher education ecosystems. </w:t>
      </w:r>
    </w:p>
    <w:p w:rsidR="00387A57" w:rsidRDefault="00387A57">
      <w:pPr>
        <w:spacing w:before="120" w:after="120" w:line="336" w:lineRule="auto"/>
        <w:rPr>
          <w:rFonts w:ascii="Calibri (MS) Bold" w:eastAsia="Calibri (MS) Bold" w:hAnsi="Calibri (MS) Bold" w:cs="Calibri (MS) Bold"/>
          <w:b/>
          <w:bCs/>
          <w:color w:val="000000"/>
          <w:sz w:val="26"/>
          <w:szCs w:val="26"/>
        </w:rPr>
      </w:pP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Through Erasmus+ collaborations, the school aims to contribute to curriculum modernization, capacity building, and faculty training in areas related to digital media, ethics, and artificial intelligence.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 actively participates in the co-design of educational content, joint supervision of research projects, and dissemination of best practices in media innovation. The school also hosts seminars and workshops to promote knowledge exchange and intercultural dialogue within the Mediterranean region. </w:t>
      </w:r>
    </w:p>
    <w:p w:rsidR="00E45876" w:rsidRDefault="008302D7">
      <w:pPr>
        <w:numPr>
          <w:ilvl w:val="0"/>
          <w:numId w:val="8"/>
        </w:numPr>
        <w:spacing w:after="0" w:line="336" w:lineRule="auto"/>
      </w:pPr>
      <w:r>
        <w:rPr>
          <w:rFonts w:ascii="Calibri (MS) Bold" w:eastAsia="Calibri (MS) Bold" w:hAnsi="Calibri (MS) Bold" w:cs="Calibri (MS) Bold"/>
          <w:b/>
          <w:bCs/>
          <w:color w:val="FF751F"/>
          <w:sz w:val="32"/>
          <w:szCs w:val="32"/>
        </w:rPr>
        <w:t xml:space="preserve">Future Objectives and Strategic Vision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ENSJSI’s long-term vision within the Erasmus+ framework is to strengthen its role as a center of excellence for journalism education and AI integration in the media sector. The institution aims to: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Develop joint master’s and PhD programs with European universities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Establish a digital media innovation lab for applied research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Promote staff and student mobility to enhance cross-cultural competencies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Integrate AI ethics and digital transformation concepts across journalism curricula </w:t>
      </w:r>
    </w:p>
    <w:p w:rsidR="00E45876" w:rsidRDefault="008302D7">
      <w:pPr>
        <w:spacing w:before="120" w:after="120" w:line="336" w:lineRule="auto"/>
      </w:pPr>
      <w:r>
        <w:rPr>
          <w:rFonts w:ascii="Calibri (MS) Bold" w:eastAsia="Calibri (MS) Bold" w:hAnsi="Calibri (MS) Bold" w:cs="Calibri (MS) Bold"/>
          <w:b/>
          <w:bCs/>
          <w:color w:val="000000"/>
          <w:sz w:val="26"/>
          <w:szCs w:val="26"/>
        </w:rPr>
        <w:t xml:space="preserve">Build sustainable academic networks supporting innovation in media and information sciences </w:t>
      </w:r>
    </w:p>
    <w:p w:rsidR="00E45876" w:rsidRDefault="008302D7">
      <w:pPr>
        <w:spacing w:before="120" w:after="120" w:line="336" w:lineRule="auto"/>
        <w:rPr>
          <w:rFonts w:ascii="Calibri (MS) Bold" w:eastAsia="Calibri (MS) Bold" w:hAnsi="Calibri (MS) Bold" w:cs="Calibri (MS) Bold"/>
          <w:b/>
          <w:bCs/>
          <w:color w:val="000000"/>
          <w:sz w:val="26"/>
          <w:szCs w:val="26"/>
        </w:rPr>
      </w:pPr>
      <w:r>
        <w:rPr>
          <w:rFonts w:ascii="Calibri (MS) Bold" w:eastAsia="Calibri (MS) Bold" w:hAnsi="Calibri (MS) Bold" w:cs="Calibri (MS) Bold"/>
          <w:b/>
          <w:bCs/>
          <w:color w:val="000000"/>
          <w:sz w:val="26"/>
          <w:szCs w:val="26"/>
        </w:rPr>
        <w:t xml:space="preserve">This strategic direction aligns with Algeria’s national higher education modernization agenda and contributes to the global dialogue on responsible and innovative journalism education. </w:t>
      </w:r>
    </w:p>
    <w:p w:rsidR="0048578C" w:rsidRDefault="0048578C">
      <w:pPr>
        <w:spacing w:before="120" w:after="120" w:line="336" w:lineRule="auto"/>
        <w:rPr>
          <w:rFonts w:ascii="Calibri (MS) Bold" w:eastAsia="Calibri (MS) Bold" w:hAnsi="Calibri (MS) Bold" w:cs="Calibri (MS) Bold"/>
          <w:b/>
          <w:bCs/>
          <w:color w:val="000000"/>
          <w:sz w:val="26"/>
          <w:szCs w:val="26"/>
        </w:rPr>
      </w:pPr>
    </w:p>
    <w:p w:rsidR="0048578C" w:rsidRDefault="0048578C">
      <w:pPr>
        <w:spacing w:before="120" w:after="120" w:line="336" w:lineRule="auto"/>
        <w:rPr>
          <w:rFonts w:ascii="Calibri (MS) Bold" w:eastAsia="Calibri (MS) Bold" w:hAnsi="Calibri (MS) Bold" w:cs="Calibri (MS) Bold"/>
          <w:b/>
          <w:bCs/>
          <w:color w:val="000000"/>
          <w:sz w:val="26"/>
          <w:szCs w:val="26"/>
        </w:rPr>
      </w:pPr>
    </w:p>
    <w:p w:rsidR="0048578C" w:rsidRDefault="0048578C">
      <w:pPr>
        <w:spacing w:before="120" w:after="120" w:line="336" w:lineRule="auto"/>
        <w:rPr>
          <w:rFonts w:ascii="Calibri (MS) Bold" w:eastAsia="Calibri (MS) Bold" w:hAnsi="Calibri (MS) Bold" w:cs="Calibri (MS) Bold"/>
          <w:b/>
          <w:bCs/>
          <w:color w:val="000000"/>
          <w:sz w:val="26"/>
          <w:szCs w:val="26"/>
        </w:rPr>
      </w:pPr>
    </w:p>
    <w:p w:rsidR="0048578C" w:rsidRDefault="0048578C">
      <w:pPr>
        <w:spacing w:before="120" w:after="120" w:line="336" w:lineRule="auto"/>
        <w:rPr>
          <w:rFonts w:ascii="Calibri (MS) Bold" w:eastAsia="Calibri (MS) Bold" w:hAnsi="Calibri (MS) Bold" w:cs="Calibri (MS) Bold"/>
          <w:b/>
          <w:bCs/>
          <w:color w:val="000000"/>
          <w:sz w:val="26"/>
          <w:szCs w:val="26"/>
        </w:rPr>
      </w:pPr>
    </w:p>
    <w:p w:rsidR="00A954A0" w:rsidRDefault="00A954A0">
      <w:pPr>
        <w:spacing w:before="120" w:after="120" w:line="336" w:lineRule="auto"/>
        <w:rPr>
          <w:rFonts w:ascii="Calibri (MS) Bold" w:eastAsia="Calibri (MS) Bold" w:hAnsi="Calibri (MS) Bold" w:cs="Calibri (MS) Bold"/>
          <w:b/>
          <w:bCs/>
          <w:color w:val="000000"/>
          <w:sz w:val="26"/>
          <w:szCs w:val="26"/>
        </w:rPr>
      </w:pPr>
    </w:p>
    <w:p w:rsidR="00387A57" w:rsidRDefault="00387A57">
      <w:pPr>
        <w:spacing w:before="120" w:after="120" w:line="336" w:lineRule="auto"/>
        <w:rPr>
          <w:rFonts w:ascii="Calibri (MS) Bold" w:eastAsia="Calibri (MS) Bold" w:hAnsi="Calibri (MS) Bold" w:cs="Calibri (MS) Bold"/>
          <w:b/>
          <w:bCs/>
          <w:color w:val="FF841F"/>
          <w:sz w:val="42"/>
          <w:szCs w:val="42"/>
          <w:lang w:val="en-GB"/>
        </w:rPr>
      </w:pPr>
    </w:p>
    <w:p w:rsidR="00387A57" w:rsidRPr="00387A57" w:rsidRDefault="00387A57" w:rsidP="00387A57">
      <w:pPr>
        <w:spacing w:before="120" w:after="120" w:line="336" w:lineRule="auto"/>
        <w:rPr>
          <w:rFonts w:ascii="Calibri (MS) Bold" w:eastAsia="Calibri (MS) Bold" w:hAnsi="Calibri (MS) Bold" w:cs="Calibri (MS) Bold"/>
          <w:b/>
          <w:bCs/>
          <w:color w:val="000000"/>
          <w:sz w:val="34"/>
          <w:szCs w:val="34"/>
          <w:lang w:val="en-GB"/>
        </w:rPr>
      </w:pPr>
      <w:r>
        <w:rPr>
          <w:noProof/>
        </w:rPr>
        <w:drawing>
          <wp:inline distT="0" distB="0" distL="0" distR="0">
            <wp:extent cx="428625" cy="411480"/>
            <wp:effectExtent l="0" t="0" r="0" b="0"/>
            <wp:docPr id="3" name="Drawing 8" descr="e67355ef-7156-45d8-b742-32b1442f0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7355ef-7156-45d8-b742-32b1442f01c4.png"/>
                    <pic:cNvPicPr>
                      <a:picLocks noChangeAspect="1"/>
                    </pic:cNvPicPr>
                  </pic:nvPicPr>
                  <pic:blipFill>
                    <a:blip r:embed="rId7" cstate="print"/>
                    <a:stretch>
                      <a:fillRect/>
                    </a:stretch>
                  </pic:blipFill>
                  <pic:spPr>
                    <a:xfrm>
                      <a:off x="0" y="0"/>
                      <a:ext cx="428625" cy="411480"/>
                    </a:xfrm>
                    <a:prstGeom prst="rect">
                      <a:avLst/>
                    </a:prstGeom>
                  </pic:spPr>
                </pic:pic>
              </a:graphicData>
            </a:graphic>
          </wp:inline>
        </w:drawing>
      </w:r>
      <w:r w:rsidR="00A954A0" w:rsidRPr="00A954A0">
        <w:rPr>
          <w:rFonts w:ascii="Calibri (MS) Bold" w:eastAsia="Calibri (MS) Bold" w:hAnsi="Calibri (MS) Bold" w:cs="Calibri (MS) Bold"/>
          <w:b/>
          <w:bCs/>
          <w:color w:val="FF841F"/>
          <w:sz w:val="42"/>
          <w:szCs w:val="42"/>
          <w:lang w:val="en-GB"/>
        </w:rPr>
        <w:t>Erasmus Mundus available Scholarships</w:t>
      </w:r>
      <w:r w:rsidR="00A954A0" w:rsidRPr="00A954A0">
        <w:rPr>
          <w:rFonts w:ascii="Calibri (MS) Bold" w:eastAsia="Calibri (MS) Bold" w:hAnsi="Calibri (MS) Bold" w:cs="Calibri (MS) Bold"/>
          <w:b/>
          <w:bCs/>
          <w:color w:val="C45911" w:themeColor="accent2" w:themeShade="BF"/>
          <w:sz w:val="42"/>
          <w:szCs w:val="42"/>
          <w:lang w:val="en-GB"/>
        </w:rPr>
        <w:t xml:space="preserve"> </w:t>
      </w:r>
    </w:p>
    <w:tbl>
      <w:tblPr>
        <w:tblStyle w:val="ListTable4Accent2"/>
        <w:tblW w:w="0" w:type="auto"/>
        <w:tblLook w:val="04A0"/>
      </w:tblPr>
      <w:tblGrid>
        <w:gridCol w:w="336"/>
        <w:gridCol w:w="2365"/>
        <w:gridCol w:w="6591"/>
      </w:tblGrid>
      <w:tr w:rsidR="00A940E7" w:rsidRPr="00A940E7" w:rsidTr="00A940E7">
        <w:trPr>
          <w:cnfStyle w:val="100000000000"/>
        </w:trPr>
        <w:tc>
          <w:tcPr>
            <w:cnfStyle w:val="001000000000"/>
            <w:tcW w:w="0" w:type="auto"/>
            <w:hideMark/>
          </w:tcPr>
          <w:p w:rsidR="00A940E7" w:rsidRPr="00A940E7" w:rsidRDefault="00A940E7" w:rsidP="00A940E7">
            <w:pPr>
              <w:jc w:val="center"/>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w:t>
            </w:r>
          </w:p>
        </w:tc>
        <w:tc>
          <w:tcPr>
            <w:tcW w:w="0" w:type="auto"/>
            <w:hideMark/>
          </w:tcPr>
          <w:p w:rsidR="00A940E7" w:rsidRPr="00A940E7" w:rsidRDefault="00A940E7" w:rsidP="00A940E7">
            <w:pPr>
              <w:jc w:val="center"/>
              <w:cnfStyle w:val="1000000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Scholarship / Programme</w:t>
            </w:r>
          </w:p>
        </w:tc>
        <w:tc>
          <w:tcPr>
            <w:tcW w:w="0" w:type="auto"/>
            <w:hideMark/>
          </w:tcPr>
          <w:p w:rsidR="00A940E7" w:rsidRPr="00A940E7" w:rsidRDefault="00A940E7" w:rsidP="00A940E7">
            <w:pPr>
              <w:jc w:val="center"/>
              <w:cnfStyle w:val="1000000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Link</w:t>
            </w:r>
          </w:p>
        </w:tc>
      </w:tr>
      <w:tr w:rsidR="00A940E7" w:rsidRPr="00A940E7" w:rsidTr="00A940E7">
        <w:trPr>
          <w:cnfStyle w:val="000000100000"/>
        </w:trPr>
        <w:tc>
          <w:tcPr>
            <w:cnfStyle w:val="001000000000"/>
            <w:tcW w:w="0" w:type="auto"/>
            <w:hideMark/>
          </w:tcPr>
          <w:p w:rsidR="00A940E7" w:rsidRPr="00A940E7" w:rsidRDefault="00A940E7" w:rsidP="00A940E7">
            <w:pPr>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1</w:t>
            </w:r>
          </w:p>
        </w:tc>
        <w:tc>
          <w:tcPr>
            <w:tcW w:w="0" w:type="auto"/>
            <w:hideMark/>
          </w:tcPr>
          <w:p w:rsidR="00A940E7" w:rsidRPr="00A940E7" w:rsidRDefault="00A940E7" w:rsidP="00A940E7">
            <w:pPr>
              <w:cnfStyle w:val="0000001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Journalism, Media and Globalisation (EMJ) – Erasmus Mundus Joint Master</w:t>
            </w:r>
          </w:p>
        </w:tc>
        <w:tc>
          <w:tcPr>
            <w:tcW w:w="0" w:type="auto"/>
            <w:hideMark/>
          </w:tcPr>
          <w:p w:rsidR="00A940E7" w:rsidRPr="00A940E7" w:rsidRDefault="002C6001" w:rsidP="00A940E7">
            <w:pPr>
              <w:cnfStyle w:val="000000100000"/>
              <w:rPr>
                <w:rFonts w:ascii="Times New Roman" w:eastAsia="Times New Roman" w:hAnsi="Times New Roman" w:cs="Times New Roman"/>
                <w:sz w:val="24"/>
                <w:szCs w:val="24"/>
              </w:rPr>
            </w:pPr>
            <w:hyperlink r:id="rId10" w:history="1">
              <w:r w:rsidR="00A940E7" w:rsidRPr="00A940E7">
                <w:rPr>
                  <w:rFonts w:ascii="Times New Roman" w:eastAsia="Times New Roman" w:hAnsi="Times New Roman" w:cs="Times New Roman"/>
                  <w:color w:val="0000FF"/>
                  <w:sz w:val="24"/>
                  <w:szCs w:val="24"/>
                  <w:u w:val="single"/>
                </w:rPr>
                <w:t>https://www.uva.nl/shared-content/programmas/en/joint-programme/journalism-media-and-globalisation/study-programme/study-programme.html</w:t>
              </w:r>
            </w:hyperlink>
            <w:r w:rsidR="00A940E7" w:rsidRPr="00A940E7">
              <w:rPr>
                <w:rFonts w:ascii="Times New Roman" w:eastAsia="Times New Roman" w:hAnsi="Times New Roman" w:cs="Times New Roman"/>
                <w:sz w:val="24"/>
                <w:szCs w:val="24"/>
              </w:rPr>
              <w:t xml:space="preserve"> (</w:t>
            </w:r>
            <w:hyperlink r:id="rId11" w:tooltip="Study programme - Joint programme Journalism, Media and Globalisation (Erasmus Mundus Master's) - Universiteit van Amsterdam" w:history="1">
              <w:r w:rsidR="00A940E7" w:rsidRPr="00A940E7">
                <w:rPr>
                  <w:rFonts w:ascii="Times New Roman" w:eastAsia="Times New Roman" w:hAnsi="Times New Roman" w:cs="Times New Roman"/>
                  <w:color w:val="0000FF"/>
                  <w:sz w:val="24"/>
                  <w:szCs w:val="24"/>
                  <w:u w:val="single"/>
                </w:rPr>
                <w:t>Universiteit van Amsterdam</w:t>
              </w:r>
            </w:hyperlink>
            <w:r w:rsidR="00A940E7" w:rsidRPr="00A940E7">
              <w:rPr>
                <w:rFonts w:ascii="Times New Roman" w:eastAsia="Times New Roman" w:hAnsi="Times New Roman" w:cs="Times New Roman"/>
                <w:sz w:val="24"/>
                <w:szCs w:val="24"/>
              </w:rPr>
              <w:t>)</w:t>
            </w:r>
          </w:p>
        </w:tc>
      </w:tr>
      <w:tr w:rsidR="00A940E7" w:rsidRPr="00A940E7" w:rsidTr="00A940E7">
        <w:tc>
          <w:tcPr>
            <w:cnfStyle w:val="001000000000"/>
            <w:tcW w:w="0" w:type="auto"/>
            <w:hideMark/>
          </w:tcPr>
          <w:p w:rsidR="00A940E7" w:rsidRPr="00A940E7" w:rsidRDefault="00A940E7" w:rsidP="00A940E7">
            <w:pPr>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2</w:t>
            </w:r>
          </w:p>
        </w:tc>
        <w:tc>
          <w:tcPr>
            <w:tcW w:w="0" w:type="auto"/>
            <w:hideMark/>
          </w:tcPr>
          <w:p w:rsidR="00A940E7" w:rsidRPr="00A940E7" w:rsidRDefault="00A940E7" w:rsidP="00A940E7">
            <w:pPr>
              <w:cnfStyle w:val="0000000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Mundus Journalism – Erasmus Mundus Master’s in Journalism, Media &amp; Globalisation</w:t>
            </w:r>
          </w:p>
        </w:tc>
        <w:tc>
          <w:tcPr>
            <w:tcW w:w="0" w:type="auto"/>
            <w:hideMark/>
          </w:tcPr>
          <w:p w:rsidR="00A940E7" w:rsidRPr="00A940E7" w:rsidRDefault="002C6001" w:rsidP="00A940E7">
            <w:pPr>
              <w:cnfStyle w:val="000000000000"/>
              <w:rPr>
                <w:rFonts w:ascii="Times New Roman" w:eastAsia="Times New Roman" w:hAnsi="Times New Roman" w:cs="Times New Roman"/>
                <w:sz w:val="24"/>
                <w:szCs w:val="24"/>
              </w:rPr>
            </w:pPr>
            <w:hyperlink r:id="rId12" w:history="1">
              <w:r w:rsidR="00A940E7" w:rsidRPr="00A940E7">
                <w:rPr>
                  <w:rFonts w:ascii="Times New Roman" w:eastAsia="Times New Roman" w:hAnsi="Times New Roman" w:cs="Times New Roman"/>
                  <w:color w:val="0000FF"/>
                  <w:sz w:val="24"/>
                  <w:szCs w:val="24"/>
                  <w:u w:val="single"/>
                </w:rPr>
                <w:t>https://mundusjournalism.com/</w:t>
              </w:r>
            </w:hyperlink>
            <w:r w:rsidR="00A940E7" w:rsidRPr="00A940E7">
              <w:rPr>
                <w:rFonts w:ascii="Times New Roman" w:eastAsia="Times New Roman" w:hAnsi="Times New Roman" w:cs="Times New Roman"/>
                <w:sz w:val="24"/>
                <w:szCs w:val="24"/>
              </w:rPr>
              <w:t xml:space="preserve"> (</w:t>
            </w:r>
            <w:hyperlink r:id="rId13" w:tooltip="Erasmus Mundus Master's in Journalism, Media and Globalisation" w:history="1">
              <w:r w:rsidR="00A940E7" w:rsidRPr="00A940E7">
                <w:rPr>
                  <w:rFonts w:ascii="Times New Roman" w:eastAsia="Times New Roman" w:hAnsi="Times New Roman" w:cs="Times New Roman"/>
                  <w:color w:val="0000FF"/>
                  <w:sz w:val="24"/>
                  <w:szCs w:val="24"/>
                  <w:u w:val="single"/>
                </w:rPr>
                <w:t>Mundus Journalism</w:t>
              </w:r>
            </w:hyperlink>
            <w:r w:rsidR="00A940E7" w:rsidRPr="00A940E7">
              <w:rPr>
                <w:rFonts w:ascii="Times New Roman" w:eastAsia="Times New Roman" w:hAnsi="Times New Roman" w:cs="Times New Roman"/>
                <w:sz w:val="24"/>
                <w:szCs w:val="24"/>
              </w:rPr>
              <w:t>)</w:t>
            </w:r>
          </w:p>
        </w:tc>
      </w:tr>
      <w:tr w:rsidR="00A940E7" w:rsidRPr="00A940E7" w:rsidTr="00A940E7">
        <w:trPr>
          <w:cnfStyle w:val="000000100000"/>
        </w:trPr>
        <w:tc>
          <w:tcPr>
            <w:cnfStyle w:val="001000000000"/>
            <w:tcW w:w="0" w:type="auto"/>
            <w:hideMark/>
          </w:tcPr>
          <w:p w:rsidR="00A940E7" w:rsidRPr="00A940E7" w:rsidRDefault="00A940E7" w:rsidP="00A940E7">
            <w:pPr>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3</w:t>
            </w:r>
          </w:p>
        </w:tc>
        <w:tc>
          <w:tcPr>
            <w:tcW w:w="0" w:type="auto"/>
            <w:hideMark/>
          </w:tcPr>
          <w:p w:rsidR="00A940E7" w:rsidRPr="00A940E7" w:rsidRDefault="00A940E7" w:rsidP="00A940E7">
            <w:pPr>
              <w:cnfStyle w:val="0000001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DCLead – Digital Communication Leadership (Erasmus Mundus Joint Master)</w:t>
            </w:r>
          </w:p>
        </w:tc>
        <w:tc>
          <w:tcPr>
            <w:tcW w:w="0" w:type="auto"/>
            <w:hideMark/>
          </w:tcPr>
          <w:p w:rsidR="00A940E7" w:rsidRPr="00A940E7" w:rsidRDefault="002C6001" w:rsidP="00A940E7">
            <w:pPr>
              <w:cnfStyle w:val="000000100000"/>
              <w:rPr>
                <w:rFonts w:ascii="Times New Roman" w:eastAsia="Times New Roman" w:hAnsi="Times New Roman" w:cs="Times New Roman"/>
                <w:sz w:val="24"/>
                <w:szCs w:val="24"/>
              </w:rPr>
            </w:pPr>
            <w:hyperlink r:id="rId14" w:history="1">
              <w:r w:rsidR="00A940E7" w:rsidRPr="00A940E7">
                <w:rPr>
                  <w:rFonts w:ascii="Times New Roman" w:eastAsia="Times New Roman" w:hAnsi="Times New Roman" w:cs="Times New Roman"/>
                  <w:color w:val="0000FF"/>
                  <w:sz w:val="24"/>
                  <w:szCs w:val="24"/>
                  <w:u w:val="single"/>
                </w:rPr>
                <w:t>https://ec.europa.eu/programmes/erasmus-plus/project-result-content/d5c76633-2714-40ad-aa9a-291ad95de5c9/Flyer_DCLead_-_Digital_15.02.2018.pdf</w:t>
              </w:r>
            </w:hyperlink>
            <w:r w:rsidR="00A940E7" w:rsidRPr="00A940E7">
              <w:rPr>
                <w:rFonts w:ascii="Times New Roman" w:eastAsia="Times New Roman" w:hAnsi="Times New Roman" w:cs="Times New Roman"/>
                <w:sz w:val="24"/>
                <w:szCs w:val="24"/>
              </w:rPr>
              <w:t xml:space="preserve"> (</w:t>
            </w:r>
            <w:hyperlink r:id="rId15" w:tooltip="Joint Master Degree" w:history="1">
              <w:r w:rsidR="00A940E7" w:rsidRPr="00A940E7">
                <w:rPr>
                  <w:rFonts w:ascii="Times New Roman" w:eastAsia="Times New Roman" w:hAnsi="Times New Roman" w:cs="Times New Roman"/>
                  <w:color w:val="0000FF"/>
                  <w:sz w:val="24"/>
                  <w:szCs w:val="24"/>
                  <w:u w:val="single"/>
                </w:rPr>
                <w:t>European Commission</w:t>
              </w:r>
            </w:hyperlink>
            <w:r w:rsidR="00A940E7" w:rsidRPr="00A940E7">
              <w:rPr>
                <w:rFonts w:ascii="Times New Roman" w:eastAsia="Times New Roman" w:hAnsi="Times New Roman" w:cs="Times New Roman"/>
                <w:sz w:val="24"/>
                <w:szCs w:val="24"/>
              </w:rPr>
              <w:t>)</w:t>
            </w:r>
          </w:p>
        </w:tc>
      </w:tr>
      <w:tr w:rsidR="00A940E7" w:rsidRPr="00A940E7" w:rsidTr="00A940E7">
        <w:tc>
          <w:tcPr>
            <w:cnfStyle w:val="001000000000"/>
            <w:tcW w:w="0" w:type="auto"/>
            <w:hideMark/>
          </w:tcPr>
          <w:p w:rsidR="00A940E7" w:rsidRPr="00A940E7" w:rsidRDefault="00A940E7" w:rsidP="00A940E7">
            <w:pPr>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4</w:t>
            </w:r>
          </w:p>
        </w:tc>
        <w:tc>
          <w:tcPr>
            <w:tcW w:w="0" w:type="auto"/>
            <w:hideMark/>
          </w:tcPr>
          <w:p w:rsidR="00A940E7" w:rsidRPr="00A940E7" w:rsidRDefault="00A940E7" w:rsidP="00A940E7">
            <w:pPr>
              <w:cnfStyle w:val="0000000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Erasmus Mundus Search – Media Studies &amp; Mass Media (various EU programmes)</w:t>
            </w:r>
          </w:p>
        </w:tc>
        <w:tc>
          <w:tcPr>
            <w:tcW w:w="0" w:type="auto"/>
            <w:hideMark/>
          </w:tcPr>
          <w:p w:rsidR="00A940E7" w:rsidRPr="00A940E7" w:rsidRDefault="002C6001" w:rsidP="00A940E7">
            <w:pPr>
              <w:cnfStyle w:val="000000000000"/>
              <w:rPr>
                <w:rFonts w:ascii="Times New Roman" w:eastAsia="Times New Roman" w:hAnsi="Times New Roman" w:cs="Times New Roman"/>
                <w:sz w:val="24"/>
                <w:szCs w:val="24"/>
              </w:rPr>
            </w:pPr>
            <w:hyperlink r:id="rId16" w:history="1">
              <w:r w:rsidR="00A940E7" w:rsidRPr="00A940E7">
                <w:rPr>
                  <w:rFonts w:ascii="Times New Roman" w:eastAsia="Times New Roman" w:hAnsi="Times New Roman" w:cs="Times New Roman"/>
                  <w:color w:val="0000FF"/>
                  <w:sz w:val="24"/>
                  <w:szCs w:val="24"/>
                  <w:u w:val="single"/>
                </w:rPr>
                <w:t>https://www.mastersportal.com/search/master/erasmus-mundus/media-studies-mass-media</w:t>
              </w:r>
            </w:hyperlink>
            <w:r w:rsidR="00A940E7" w:rsidRPr="00A940E7">
              <w:rPr>
                <w:rFonts w:ascii="Times New Roman" w:eastAsia="Times New Roman" w:hAnsi="Times New Roman" w:cs="Times New Roman"/>
                <w:sz w:val="24"/>
                <w:szCs w:val="24"/>
              </w:rPr>
              <w:t xml:space="preserve"> (</w:t>
            </w:r>
            <w:hyperlink r:id="rId17" w:tooltip="7 Master's degrees in Media Studies &amp; Mass Media | Mastersportal" w:history="1">
              <w:r w:rsidR="00A940E7" w:rsidRPr="00A940E7">
                <w:rPr>
                  <w:rFonts w:ascii="Times New Roman" w:eastAsia="Times New Roman" w:hAnsi="Times New Roman" w:cs="Times New Roman"/>
                  <w:color w:val="0000FF"/>
                  <w:sz w:val="24"/>
                  <w:szCs w:val="24"/>
                  <w:u w:val="single"/>
                </w:rPr>
                <w:t>Mastersportal</w:t>
              </w:r>
            </w:hyperlink>
            <w:r w:rsidR="00A940E7" w:rsidRPr="00A940E7">
              <w:rPr>
                <w:rFonts w:ascii="Times New Roman" w:eastAsia="Times New Roman" w:hAnsi="Times New Roman" w:cs="Times New Roman"/>
                <w:sz w:val="24"/>
                <w:szCs w:val="24"/>
              </w:rPr>
              <w:t>)</w:t>
            </w:r>
          </w:p>
        </w:tc>
      </w:tr>
      <w:tr w:rsidR="00A940E7" w:rsidRPr="00A940E7" w:rsidTr="00A940E7">
        <w:trPr>
          <w:cnfStyle w:val="000000100000"/>
        </w:trPr>
        <w:tc>
          <w:tcPr>
            <w:cnfStyle w:val="001000000000"/>
            <w:tcW w:w="0" w:type="auto"/>
            <w:hideMark/>
          </w:tcPr>
          <w:p w:rsidR="00A940E7" w:rsidRPr="00A940E7" w:rsidRDefault="00A940E7" w:rsidP="00A940E7">
            <w:pPr>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5</w:t>
            </w:r>
          </w:p>
        </w:tc>
        <w:tc>
          <w:tcPr>
            <w:tcW w:w="0" w:type="auto"/>
            <w:hideMark/>
          </w:tcPr>
          <w:p w:rsidR="00A940E7" w:rsidRPr="00A940E7" w:rsidRDefault="00A940E7" w:rsidP="00A940E7">
            <w:pPr>
              <w:cnfStyle w:val="000000100000"/>
              <w:rPr>
                <w:rFonts w:ascii="Times New Roman" w:eastAsia="Times New Roman" w:hAnsi="Times New Roman" w:cs="Times New Roman"/>
                <w:sz w:val="24"/>
                <w:szCs w:val="24"/>
              </w:rPr>
            </w:pPr>
            <w:r w:rsidRPr="00A940E7">
              <w:rPr>
                <w:rFonts w:ascii="Times New Roman" w:eastAsia="Times New Roman" w:hAnsi="Times New Roman" w:cs="Times New Roman"/>
                <w:sz w:val="24"/>
                <w:szCs w:val="24"/>
              </w:rPr>
              <w:t>Joint Degrees &amp; Erasmus Mundus – Overview of European Joint Masters</w:t>
            </w:r>
          </w:p>
        </w:tc>
        <w:tc>
          <w:tcPr>
            <w:tcW w:w="0" w:type="auto"/>
            <w:hideMark/>
          </w:tcPr>
          <w:p w:rsidR="00A940E7" w:rsidRPr="00A940E7" w:rsidRDefault="002C6001" w:rsidP="00A940E7">
            <w:pPr>
              <w:cnfStyle w:val="000000100000"/>
              <w:rPr>
                <w:rFonts w:ascii="Times New Roman" w:eastAsia="Times New Roman" w:hAnsi="Times New Roman" w:cs="Times New Roman"/>
                <w:sz w:val="24"/>
                <w:szCs w:val="24"/>
              </w:rPr>
            </w:pPr>
            <w:hyperlink r:id="rId18" w:history="1">
              <w:r w:rsidR="00A940E7" w:rsidRPr="00A940E7">
                <w:rPr>
                  <w:rFonts w:ascii="Times New Roman" w:eastAsia="Times New Roman" w:hAnsi="Times New Roman" w:cs="Times New Roman"/>
                  <w:color w:val="0000FF"/>
                  <w:sz w:val="24"/>
                  <w:szCs w:val="24"/>
                  <w:u w:val="single"/>
                </w:rPr>
                <w:t>https://erasmus-networks.ec.europa.eu/emc/stateofplayjointdegreesem</w:t>
              </w:r>
            </w:hyperlink>
            <w:r w:rsidR="00A940E7" w:rsidRPr="00A940E7">
              <w:rPr>
                <w:rFonts w:ascii="Times New Roman" w:eastAsia="Times New Roman" w:hAnsi="Times New Roman" w:cs="Times New Roman"/>
                <w:sz w:val="24"/>
                <w:szCs w:val="24"/>
              </w:rPr>
              <w:t xml:space="preserve"> (</w:t>
            </w:r>
            <w:hyperlink r:id="rId19" w:tooltip="Joint Degrees and Erasmus Mundus | Erasmus Networks Platform" w:history="1">
              <w:r w:rsidR="00A940E7" w:rsidRPr="00A940E7">
                <w:rPr>
                  <w:rFonts w:ascii="Times New Roman" w:eastAsia="Times New Roman" w:hAnsi="Times New Roman" w:cs="Times New Roman"/>
                  <w:color w:val="0000FF"/>
                  <w:sz w:val="24"/>
                  <w:szCs w:val="24"/>
                  <w:u w:val="single"/>
                </w:rPr>
                <w:t>erasmus-networks.ec.europa.eu</w:t>
              </w:r>
            </w:hyperlink>
            <w:r w:rsidR="00A940E7" w:rsidRPr="00A940E7">
              <w:rPr>
                <w:rFonts w:ascii="Times New Roman" w:eastAsia="Times New Roman" w:hAnsi="Times New Roman" w:cs="Times New Roman"/>
                <w:sz w:val="24"/>
                <w:szCs w:val="24"/>
              </w:rPr>
              <w:t>)</w:t>
            </w:r>
          </w:p>
        </w:tc>
      </w:tr>
    </w:tbl>
    <w:p w:rsidR="0048578C" w:rsidRDefault="0048578C">
      <w:pPr>
        <w:spacing w:before="120" w:after="120" w:line="336" w:lineRule="auto"/>
        <w:rPr>
          <w:lang w:val="en-GB"/>
        </w:rPr>
      </w:pPr>
    </w:p>
    <w:p w:rsidR="00A940E7" w:rsidRDefault="00A940E7">
      <w:pPr>
        <w:spacing w:before="120" w:after="120" w:line="336" w:lineRule="auto"/>
        <w:rPr>
          <w:lang w:val="en-GB"/>
        </w:rPr>
      </w:pPr>
    </w:p>
    <w:p w:rsidR="00A940E7" w:rsidRDefault="00A940E7">
      <w:pPr>
        <w:spacing w:before="120" w:after="120" w:line="336" w:lineRule="auto"/>
        <w:rPr>
          <w:lang w:val="en-GB"/>
        </w:rPr>
      </w:pPr>
    </w:p>
    <w:p w:rsidR="00A940E7" w:rsidRDefault="00A940E7">
      <w:pPr>
        <w:spacing w:before="120" w:after="120" w:line="336" w:lineRule="auto"/>
        <w:rPr>
          <w:lang w:val="en-GB"/>
        </w:rPr>
      </w:pPr>
    </w:p>
    <w:p w:rsidR="00A940E7" w:rsidRDefault="00A940E7">
      <w:pPr>
        <w:spacing w:before="120" w:after="120" w:line="336" w:lineRule="auto"/>
        <w:rPr>
          <w:lang w:val="en-GB"/>
        </w:rPr>
      </w:pPr>
    </w:p>
    <w:p w:rsidR="00A940E7" w:rsidRDefault="00A940E7">
      <w:pPr>
        <w:spacing w:before="120" w:after="120" w:line="336" w:lineRule="auto"/>
        <w:rPr>
          <w:lang w:val="en-GB"/>
        </w:rPr>
      </w:pPr>
    </w:p>
    <w:p w:rsidR="00A940E7" w:rsidRPr="00A954A0" w:rsidRDefault="00A940E7">
      <w:pPr>
        <w:spacing w:before="120" w:after="120" w:line="336" w:lineRule="auto"/>
        <w:rPr>
          <w:lang w:val="en-GB"/>
        </w:rPr>
      </w:pPr>
    </w:p>
    <w:tbl>
      <w:tblPr>
        <w:tblpPr w:leftFromText="180" w:rightFromText="180" w:horzAnchor="margin" w:tblpY="915"/>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000"/>
      </w:tblPr>
      <w:tblGrid>
        <w:gridCol w:w="903"/>
        <w:gridCol w:w="2107"/>
        <w:gridCol w:w="3010"/>
        <w:gridCol w:w="3010"/>
      </w:tblGrid>
      <w:tr w:rsidR="00E45876" w:rsidTr="00387A57">
        <w:tc>
          <w:tcPr>
            <w:tcW w:w="903" w:type="dxa"/>
            <w:tcMar>
              <w:top w:w="0" w:type="dxa"/>
              <w:left w:w="0" w:type="dxa"/>
              <w:bottom w:w="0" w:type="dxa"/>
              <w:right w:w="0" w:type="dxa"/>
            </w:tcMar>
          </w:tcPr>
          <w:p w:rsidR="00E45876" w:rsidRDefault="008302D7" w:rsidP="00387A57">
            <w:pPr>
              <w:spacing w:before="120" w:after="120"/>
              <w:jc w:val="center"/>
            </w:pPr>
            <w:bookmarkStart w:id="0" w:name="_Hlk213590807"/>
            <w:r>
              <w:rPr>
                <w:noProof/>
              </w:rPr>
              <w:lastRenderedPageBreak/>
              <w:drawing>
                <wp:inline distT="0" distB="0" distL="0" distR="0">
                  <wp:extent cx="428625" cy="411480"/>
                  <wp:effectExtent l="0" t="0" r="0" b="0"/>
                  <wp:docPr id="9" name="Drawing 8" descr="e67355ef-7156-45d8-b742-32b1442f0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67355ef-7156-45d8-b742-32b1442f01c4.png"/>
                          <pic:cNvPicPr>
                            <a:picLocks noChangeAspect="1"/>
                          </pic:cNvPicPr>
                        </pic:nvPicPr>
                        <pic:blipFill>
                          <a:blip r:embed="rId7" cstate="print"/>
                          <a:stretch>
                            <a:fillRect/>
                          </a:stretch>
                        </pic:blipFill>
                        <pic:spPr>
                          <a:xfrm>
                            <a:off x="0" y="0"/>
                            <a:ext cx="428625" cy="411480"/>
                          </a:xfrm>
                          <a:prstGeom prst="rect">
                            <a:avLst/>
                          </a:prstGeom>
                        </pic:spPr>
                      </pic:pic>
                    </a:graphicData>
                  </a:graphic>
                </wp:inline>
              </w:drawing>
            </w:r>
          </w:p>
          <w:p w:rsidR="00387A57" w:rsidRPr="00387A57" w:rsidRDefault="008302D7" w:rsidP="00387A57">
            <w:pPr>
              <w:spacing w:before="120" w:after="120" w:line="336" w:lineRule="auto"/>
              <w:rPr>
                <w:rFonts w:ascii="Open Sans" w:eastAsia="Open Sans" w:hAnsi="Open Sans" w:cs="Open Sans"/>
                <w:color w:val="000000"/>
                <w:sz w:val="24"/>
                <w:szCs w:val="24"/>
              </w:rPr>
            </w:pPr>
            <w:r>
              <w:rPr>
                <w:rFonts w:ascii="Open Sans" w:eastAsia="Open Sans" w:hAnsi="Open Sans" w:cs="Open Sans"/>
                <w:color w:val="000000"/>
                <w:sz w:val="24"/>
                <w:szCs w:val="24"/>
              </w:rPr>
              <w:t xml:space="preserve"> </w:t>
            </w:r>
          </w:p>
        </w:tc>
        <w:tc>
          <w:tcPr>
            <w:tcW w:w="8127" w:type="dxa"/>
            <w:gridSpan w:val="3"/>
            <w:tcMar>
              <w:top w:w="0" w:type="dxa"/>
              <w:left w:w="0" w:type="dxa"/>
              <w:bottom w:w="0" w:type="dxa"/>
              <w:right w:w="0" w:type="dxa"/>
            </w:tcMar>
          </w:tcPr>
          <w:p w:rsidR="00E45876" w:rsidRDefault="008302D7" w:rsidP="00387A57">
            <w:pPr>
              <w:spacing w:before="120" w:after="120" w:line="336" w:lineRule="auto"/>
            </w:pPr>
            <w:r>
              <w:rPr>
                <w:rFonts w:ascii="Calibri (MS) Bold" w:eastAsia="Calibri (MS) Bold" w:hAnsi="Calibri (MS) Bold" w:cs="Calibri (MS) Bold"/>
                <w:b/>
                <w:bCs/>
                <w:color w:val="FF751F"/>
                <w:sz w:val="42"/>
                <w:szCs w:val="42"/>
              </w:rPr>
              <w:t xml:space="preserve">Coordination and Contact </w:t>
            </w:r>
          </w:p>
        </w:tc>
      </w:tr>
      <w:tr w:rsidR="00E45876" w:rsidTr="00387A57">
        <w:tblPrEx>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PrEx>
        <w:tc>
          <w:tcPr>
            <w:tcW w:w="3010" w:type="dxa"/>
            <w:gridSpan w:val="2"/>
            <w:tcMar>
              <w:top w:w="180" w:type="dxa"/>
              <w:left w:w="180" w:type="dxa"/>
              <w:bottom w:w="180" w:type="dxa"/>
              <w:right w:w="180" w:type="dxa"/>
            </w:tcMar>
          </w:tcPr>
          <w:p w:rsidR="00E45876" w:rsidRPr="003C2447" w:rsidRDefault="008302D7" w:rsidP="00387A57">
            <w:pPr>
              <w:spacing w:before="120" w:after="120" w:line="336" w:lineRule="auto"/>
              <w:rPr>
                <w:rFonts w:cstheme="minorHAnsi"/>
              </w:rPr>
            </w:pPr>
            <w:r w:rsidRPr="003C2447">
              <w:rPr>
                <w:rFonts w:eastAsia="Calibri (MS) Bold" w:cstheme="minorHAnsi"/>
                <w:b/>
                <w:bCs/>
                <w:color w:val="000000"/>
                <w:sz w:val="26"/>
                <w:szCs w:val="26"/>
              </w:rPr>
              <w:t xml:space="preserve">Erasmus+ Project Coordinator </w:t>
            </w:r>
          </w:p>
        </w:tc>
        <w:tc>
          <w:tcPr>
            <w:tcW w:w="3010" w:type="dxa"/>
            <w:tcMar>
              <w:top w:w="180" w:type="dxa"/>
              <w:left w:w="180" w:type="dxa"/>
              <w:bottom w:w="180" w:type="dxa"/>
              <w:right w:w="180" w:type="dxa"/>
            </w:tcMar>
          </w:tcPr>
          <w:p w:rsidR="00E45876" w:rsidRPr="003C2447" w:rsidRDefault="008302D7" w:rsidP="00387A57">
            <w:pPr>
              <w:spacing w:before="120" w:after="120" w:line="336" w:lineRule="auto"/>
              <w:rPr>
                <w:rFonts w:cstheme="minorHAnsi"/>
              </w:rPr>
            </w:pPr>
            <w:r w:rsidRPr="003C2447">
              <w:rPr>
                <w:rFonts w:eastAsia="Calibri (MS) Bold" w:cstheme="minorHAnsi"/>
                <w:b/>
                <w:bCs/>
                <w:color w:val="000000"/>
                <w:sz w:val="26"/>
                <w:szCs w:val="26"/>
              </w:rPr>
              <w:t xml:space="preserve">Mrs. Saliha Nouioua </w:t>
            </w:r>
          </w:p>
          <w:p w:rsidR="00E45876" w:rsidRPr="003C2447" w:rsidRDefault="008302D7" w:rsidP="00387A57">
            <w:pPr>
              <w:spacing w:before="120" w:after="120" w:line="336" w:lineRule="auto"/>
              <w:rPr>
                <w:rFonts w:cstheme="minorHAnsi"/>
              </w:rPr>
            </w:pPr>
            <w:r w:rsidRPr="003C2447">
              <w:rPr>
                <w:rFonts w:eastAsia="Calibri (MS) Bold" w:cstheme="minorHAnsi"/>
                <w:b/>
                <w:bCs/>
                <w:color w:val="000000"/>
                <w:sz w:val="26"/>
                <w:szCs w:val="26"/>
              </w:rPr>
              <w:t xml:space="preserve"> </w:t>
            </w:r>
            <w:r w:rsidRPr="003C2447">
              <w:rPr>
                <w:rFonts w:eastAsia="Calibri (MS) Bold" w:cstheme="minorHAnsi"/>
                <w:b/>
                <w:bCs/>
                <w:color w:val="000000"/>
              </w:rPr>
              <w:t xml:space="preserve">Head of CEIL – ENSJSI (Centre d’Enseignement Intensif des Langues) </w:t>
            </w:r>
          </w:p>
        </w:tc>
        <w:tc>
          <w:tcPr>
            <w:tcW w:w="3010" w:type="dxa"/>
            <w:tcMar>
              <w:top w:w="180" w:type="dxa"/>
              <w:left w:w="180" w:type="dxa"/>
              <w:bottom w:w="180" w:type="dxa"/>
              <w:right w:w="180" w:type="dxa"/>
            </w:tcMar>
          </w:tcPr>
          <w:p w:rsidR="005F0540" w:rsidRDefault="008302D7" w:rsidP="00387A57">
            <w:pPr>
              <w:spacing w:before="120" w:after="120" w:line="336" w:lineRule="auto"/>
              <w:rPr>
                <w:rFonts w:eastAsia="Calibri (MS) Bold" w:cstheme="minorHAnsi"/>
                <w:b/>
                <w:bCs/>
                <w:color w:val="000000"/>
                <w:sz w:val="26"/>
                <w:szCs w:val="26"/>
              </w:rPr>
            </w:pPr>
            <w:r w:rsidRPr="003C2447">
              <w:rPr>
                <w:rFonts w:eastAsia="Calibri (MS) Bold" w:cstheme="minorHAnsi"/>
                <w:b/>
                <w:bCs/>
                <w:color w:val="000000"/>
                <w:sz w:val="26"/>
                <w:szCs w:val="26"/>
              </w:rPr>
              <w:t xml:space="preserve">Email: </w:t>
            </w:r>
          </w:p>
          <w:p w:rsidR="005F0540" w:rsidRPr="005F0540" w:rsidRDefault="002C6001" w:rsidP="00387A57">
            <w:pPr>
              <w:spacing w:before="120" w:after="120" w:line="336" w:lineRule="auto"/>
              <w:rPr>
                <w:rFonts w:eastAsia="Calibri (MS) Bold" w:cstheme="minorHAnsi"/>
                <w:b/>
                <w:bCs/>
                <w:color w:val="000000"/>
                <w:sz w:val="26"/>
                <w:szCs w:val="26"/>
              </w:rPr>
            </w:pPr>
            <w:hyperlink r:id="rId20" w:history="1">
              <w:r w:rsidR="005F0540" w:rsidRPr="005F0540">
                <w:rPr>
                  <w:rStyle w:val="Lienhypertexte"/>
                  <w:rFonts w:ascii="Calibri (MS) Bold" w:eastAsia="Calibri (MS) Bold" w:hAnsi="Calibri (MS) Bold" w:cs="Calibri (MS) Bold"/>
                  <w:b/>
                  <w:bCs/>
                  <w:sz w:val="26"/>
                  <w:szCs w:val="26"/>
                  <w:lang w:val="en-GB"/>
                </w:rPr>
                <w:t>erasmusplus@ensjsi.dz</w:t>
              </w:r>
            </w:hyperlink>
          </w:p>
          <w:p w:rsidR="00E45876" w:rsidRPr="003C2447" w:rsidRDefault="002C6001" w:rsidP="00387A57">
            <w:pPr>
              <w:spacing w:before="120" w:after="120" w:line="336" w:lineRule="auto"/>
              <w:rPr>
                <w:rFonts w:cstheme="minorHAnsi"/>
              </w:rPr>
            </w:pPr>
            <w:hyperlink r:id="rId21" w:history="1">
              <w:r w:rsidR="005F0540" w:rsidRPr="00055943">
                <w:rPr>
                  <w:rStyle w:val="Lienhypertexte"/>
                  <w:rFonts w:eastAsia="Calibri (MS) Bold" w:cstheme="minorHAnsi"/>
                  <w:b/>
                  <w:bCs/>
                  <w:sz w:val="26"/>
                  <w:szCs w:val="26"/>
                </w:rPr>
                <w:t>s.nouioua@ensjsi.dz</w:t>
              </w:r>
            </w:hyperlink>
            <w:r w:rsidR="008302D7" w:rsidRPr="003C2447">
              <w:rPr>
                <w:rFonts w:eastAsia="Calibri (MS) Bold" w:cstheme="minorHAnsi"/>
                <w:b/>
                <w:bCs/>
                <w:color w:val="000000"/>
                <w:sz w:val="26"/>
                <w:szCs w:val="26"/>
              </w:rPr>
              <w:t xml:space="preserve"> </w:t>
            </w:r>
          </w:p>
        </w:tc>
      </w:tr>
      <w:tr w:rsidR="00E45876" w:rsidTr="00387A57">
        <w:tblPrEx>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PrEx>
        <w:tc>
          <w:tcPr>
            <w:tcW w:w="3010" w:type="dxa"/>
            <w:gridSpan w:val="2"/>
            <w:tcMar>
              <w:top w:w="180" w:type="dxa"/>
              <w:left w:w="180" w:type="dxa"/>
              <w:bottom w:w="180" w:type="dxa"/>
              <w:right w:w="180" w:type="dxa"/>
            </w:tcMar>
          </w:tcPr>
          <w:p w:rsidR="00E45876" w:rsidRPr="003C2447" w:rsidRDefault="008302D7" w:rsidP="00387A57">
            <w:pPr>
              <w:spacing w:before="120" w:after="120" w:line="336" w:lineRule="auto"/>
              <w:rPr>
                <w:rFonts w:cstheme="minorHAnsi"/>
              </w:rPr>
            </w:pPr>
            <w:r w:rsidRPr="003C2447">
              <w:rPr>
                <w:rFonts w:eastAsia="Calibri (MS) Bold" w:cstheme="minorHAnsi"/>
                <w:b/>
                <w:bCs/>
                <w:color w:val="000000"/>
                <w:sz w:val="26"/>
                <w:szCs w:val="26"/>
              </w:rPr>
              <w:t xml:space="preserve">Erasmus+ Office – ENSJSI National Higher School of Journalism and Information Sciences (ENSJSI – M’hamed Yazid) Algiers, Algeria  </w:t>
            </w:r>
          </w:p>
        </w:tc>
        <w:tc>
          <w:tcPr>
            <w:tcW w:w="3010" w:type="dxa"/>
            <w:tcMar>
              <w:top w:w="180" w:type="dxa"/>
              <w:left w:w="180" w:type="dxa"/>
              <w:bottom w:w="180" w:type="dxa"/>
              <w:right w:w="180" w:type="dxa"/>
            </w:tcMar>
          </w:tcPr>
          <w:p w:rsidR="0048578C" w:rsidRPr="003C2447" w:rsidRDefault="0048578C" w:rsidP="00387A57">
            <w:pPr>
              <w:spacing w:before="120" w:after="120" w:line="336" w:lineRule="auto"/>
              <w:rPr>
                <w:rFonts w:eastAsia="Open Sans Bold" w:cstheme="minorHAnsi"/>
                <w:b/>
                <w:bCs/>
                <w:color w:val="000000"/>
              </w:rPr>
            </w:pPr>
            <w:r w:rsidRPr="003C2447">
              <w:rPr>
                <w:rFonts w:eastAsia="Open Sans Bold" w:cstheme="minorHAnsi"/>
                <w:b/>
                <w:bCs/>
                <w:color w:val="000000"/>
                <w:sz w:val="24"/>
                <w:szCs w:val="24"/>
                <w:lang w:val="en-GB"/>
              </w:rPr>
              <w:t xml:space="preserve">M. Bouhouali Mohammed </w:t>
            </w:r>
          </w:p>
          <w:p w:rsidR="00E45876" w:rsidRPr="003C2447" w:rsidRDefault="008302D7" w:rsidP="00387A57">
            <w:pPr>
              <w:spacing w:before="120" w:after="120" w:line="336" w:lineRule="auto"/>
              <w:rPr>
                <w:rFonts w:cstheme="minorHAnsi"/>
              </w:rPr>
            </w:pPr>
            <w:r w:rsidRPr="003C2447">
              <w:rPr>
                <w:rFonts w:eastAsia="Open Sans Bold" w:cstheme="minorHAnsi"/>
                <w:b/>
                <w:bCs/>
                <w:color w:val="000000"/>
              </w:rPr>
              <w:t xml:space="preserve">Deputy Director of external relations and communication </w:t>
            </w:r>
          </w:p>
        </w:tc>
        <w:tc>
          <w:tcPr>
            <w:tcW w:w="3010" w:type="dxa"/>
            <w:tcMar>
              <w:top w:w="180" w:type="dxa"/>
              <w:left w:w="180" w:type="dxa"/>
              <w:bottom w:w="180" w:type="dxa"/>
              <w:right w:w="180" w:type="dxa"/>
            </w:tcMar>
          </w:tcPr>
          <w:p w:rsidR="00E45876" w:rsidRPr="003C2447" w:rsidRDefault="008302D7" w:rsidP="00387A57">
            <w:pPr>
              <w:spacing w:before="120" w:after="120" w:line="336" w:lineRule="auto"/>
              <w:rPr>
                <w:rFonts w:cstheme="minorHAnsi"/>
              </w:rPr>
            </w:pPr>
            <w:r w:rsidRPr="003C2447">
              <w:rPr>
                <w:rFonts w:eastAsia="Calibri (MS) Bold" w:cstheme="minorHAnsi"/>
                <w:b/>
                <w:bCs/>
                <w:color w:val="000000"/>
                <w:sz w:val="26"/>
                <w:szCs w:val="26"/>
              </w:rPr>
              <w:t xml:space="preserve">Email: </w:t>
            </w:r>
            <w:hyperlink r:id="rId22">
              <w:r w:rsidRPr="003C2447">
                <w:rPr>
                  <w:rFonts w:eastAsia="Calibri (MS) Bold" w:cstheme="minorHAnsi"/>
                  <w:b/>
                  <w:bCs/>
                  <w:color w:val="1A62FF"/>
                  <w:sz w:val="26"/>
                  <w:szCs w:val="26"/>
                  <w:u w:val="single" w:color="1A62FF"/>
                </w:rPr>
                <w:t>bouhouali@ensjsi.dz</w:t>
              </w:r>
            </w:hyperlink>
            <w:r w:rsidRPr="003C2447">
              <w:rPr>
                <w:rFonts w:eastAsia="Calibri (MS) Bold" w:cstheme="minorHAnsi"/>
                <w:b/>
                <w:bCs/>
                <w:color w:val="000000"/>
                <w:sz w:val="26"/>
                <w:szCs w:val="26"/>
              </w:rPr>
              <w:t xml:space="preserve"> </w:t>
            </w:r>
          </w:p>
        </w:tc>
      </w:tr>
      <w:tr w:rsidR="0048578C" w:rsidTr="00387A57">
        <w:tblPrEx>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PrEx>
        <w:tc>
          <w:tcPr>
            <w:tcW w:w="3010" w:type="dxa"/>
            <w:gridSpan w:val="2"/>
            <w:tcMar>
              <w:top w:w="180" w:type="dxa"/>
              <w:left w:w="180" w:type="dxa"/>
              <w:bottom w:w="180" w:type="dxa"/>
              <w:right w:w="180" w:type="dxa"/>
            </w:tcMar>
          </w:tcPr>
          <w:p w:rsidR="0048578C" w:rsidRPr="003C2447" w:rsidRDefault="0048578C" w:rsidP="00387A57">
            <w:pPr>
              <w:spacing w:before="120" w:after="120" w:line="336" w:lineRule="auto"/>
              <w:rPr>
                <w:rFonts w:eastAsia="Calibri (MS) Bold" w:cstheme="minorHAnsi"/>
                <w:b/>
                <w:bCs/>
                <w:color w:val="000000"/>
                <w:sz w:val="26"/>
                <w:szCs w:val="26"/>
              </w:rPr>
            </w:pPr>
            <w:r w:rsidRPr="003C2447">
              <w:rPr>
                <w:rFonts w:eastAsia="Calibri (MS) Bold" w:cstheme="minorHAnsi"/>
                <w:b/>
                <w:bCs/>
                <w:color w:val="000000"/>
                <w:sz w:val="26"/>
                <w:szCs w:val="26"/>
              </w:rPr>
              <w:t>Associate Member-Erasmus+ Coordination Unit(ENSJSI)</w:t>
            </w:r>
          </w:p>
        </w:tc>
        <w:tc>
          <w:tcPr>
            <w:tcW w:w="3010" w:type="dxa"/>
            <w:tcMar>
              <w:top w:w="180" w:type="dxa"/>
              <w:left w:w="180" w:type="dxa"/>
              <w:bottom w:w="180" w:type="dxa"/>
              <w:right w:w="180" w:type="dxa"/>
            </w:tcMar>
          </w:tcPr>
          <w:p w:rsidR="0048578C" w:rsidRPr="003C2447" w:rsidRDefault="0048578C" w:rsidP="00387A57">
            <w:pPr>
              <w:spacing w:before="120" w:after="120" w:line="336" w:lineRule="auto"/>
              <w:rPr>
                <w:rFonts w:eastAsia="Open Sans Bold" w:cstheme="minorHAnsi"/>
                <w:b/>
                <w:bCs/>
                <w:color w:val="000000"/>
                <w:sz w:val="24"/>
                <w:szCs w:val="24"/>
              </w:rPr>
            </w:pPr>
            <w:r w:rsidRPr="003C2447">
              <w:rPr>
                <w:rFonts w:eastAsia="Open Sans Bold" w:cstheme="minorHAnsi"/>
                <w:b/>
                <w:bCs/>
                <w:color w:val="000000"/>
                <w:sz w:val="24"/>
                <w:szCs w:val="24"/>
              </w:rPr>
              <w:t>Mme. Imene Tairi</w:t>
            </w:r>
          </w:p>
        </w:tc>
        <w:tc>
          <w:tcPr>
            <w:tcW w:w="3010" w:type="dxa"/>
            <w:tcMar>
              <w:top w:w="180" w:type="dxa"/>
              <w:left w:w="180" w:type="dxa"/>
              <w:bottom w:w="180" w:type="dxa"/>
              <w:right w:w="180" w:type="dxa"/>
            </w:tcMar>
          </w:tcPr>
          <w:p w:rsidR="0048578C" w:rsidRPr="003C2447" w:rsidRDefault="002C6001" w:rsidP="00387A57">
            <w:pPr>
              <w:spacing w:before="120" w:after="120" w:line="336" w:lineRule="auto"/>
              <w:rPr>
                <w:rFonts w:eastAsia="Calibri (MS) Bold" w:cstheme="minorHAnsi"/>
                <w:b/>
                <w:bCs/>
                <w:color w:val="000000"/>
                <w:sz w:val="26"/>
                <w:szCs w:val="26"/>
              </w:rPr>
            </w:pPr>
            <w:hyperlink r:id="rId23" w:history="1">
              <w:r w:rsidR="003C2447" w:rsidRPr="003C2447">
                <w:rPr>
                  <w:rStyle w:val="Lienhypertexte"/>
                  <w:rFonts w:eastAsia="Calibri (MS) Bold" w:cstheme="minorHAnsi"/>
                  <w:b/>
                  <w:bCs/>
                  <w:sz w:val="26"/>
                  <w:szCs w:val="26"/>
                </w:rPr>
                <w:t>i.tairi@ensjsi.dz</w:t>
              </w:r>
            </w:hyperlink>
          </w:p>
        </w:tc>
      </w:tr>
      <w:bookmarkEnd w:id="0"/>
    </w:tbl>
    <w:p w:rsidR="00E45876" w:rsidRDefault="00E45876">
      <w:pPr>
        <w:spacing w:before="120" w:after="120"/>
        <w:jc w:val="center"/>
      </w:pPr>
    </w:p>
    <w:p w:rsidR="00E45876" w:rsidRPr="003C2447" w:rsidRDefault="00E45876" w:rsidP="003C2447">
      <w:pPr>
        <w:spacing w:before="120" w:after="120"/>
      </w:pPr>
    </w:p>
    <w:sectPr w:rsidR="00E45876" w:rsidRPr="003C2447" w:rsidSect="009072F4">
      <w:headerReference w:type="default" r:id="rId24"/>
      <w:footerReference w:type="default" r:id="rId25"/>
      <w:pgSz w:w="11910" w:h="16845"/>
      <w:pgMar w:top="1417" w:right="1417" w:bottom="1417" w:left="1417" w:header="72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7A4E" w:rsidRDefault="00DE7A4E" w:rsidP="0048578C">
      <w:pPr>
        <w:spacing w:after="0" w:line="240" w:lineRule="auto"/>
      </w:pPr>
      <w:r>
        <w:separator/>
      </w:r>
    </w:p>
  </w:endnote>
  <w:endnote w:type="continuationSeparator" w:id="0">
    <w:p w:rsidR="00DE7A4E" w:rsidRDefault="00DE7A4E" w:rsidP="004857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CF4FBC-8F38-433F-A88C-1A32F0FA41B7}"/>
    <w:embedBold r:id="rId2" w:fontKey="{85D78139-62FD-4CD5-B92D-E74B87E583B9}"/>
    <w:embedItalic r:id="rId3" w:fontKey="{99AFF43B-0426-4DD5-912B-6D652CF03A1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0A11905-2DFD-4AB1-90C9-9ED2F812634A}"/>
  </w:font>
  <w:font w:name="Calibri (MS) Bold">
    <w:altName w:val="Calibri"/>
    <w:charset w:val="00"/>
    <w:family w:val="auto"/>
    <w:pitch w:val="default"/>
    <w:sig w:usb0="00000000" w:usb1="00000000" w:usb2="00000000" w:usb3="00000000" w:csb0="00000000" w:csb1="00000000"/>
  </w:font>
  <w:font w:name="Open Sans">
    <w:charset w:val="00"/>
    <w:family w:val="swiss"/>
    <w:pitch w:val="variable"/>
    <w:sig w:usb0="E00002EF" w:usb1="4000205B" w:usb2="00000028" w:usb3="00000000" w:csb0="0000019F" w:csb1="00000000"/>
    <w:embedRegular r:id="rId5" w:fontKey="{A810AB03-141A-4A9F-93D5-0EDF23E0047E}"/>
  </w:font>
  <w:font w:name="Open Sans Bold">
    <w:charset w:val="00"/>
    <w:family w:val="auto"/>
    <w:pitch w:val="default"/>
    <w:sig w:usb0="00000000" w:usb1="00000000" w:usb2="00000000" w:usb3="00000000" w:csb0="00000000" w:csb1="00000000"/>
    <w:embedBold r:id="rId6" w:fontKey="{E2595001-593B-4014-B3F4-E56611CFB144}"/>
  </w:font>
  <w:font w:name="Calibri Light">
    <w:panose1 w:val="020F0302020204030204"/>
    <w:charset w:val="00"/>
    <w:family w:val="swiss"/>
    <w:pitch w:val="variable"/>
    <w:sig w:usb0="E4002EFF" w:usb1="C000247B" w:usb2="00000009" w:usb3="00000000" w:csb0="000001FF" w:csb1="00000000"/>
    <w:embedRegular r:id="rId7" w:fontKey="{AB0DD000-B27C-4EAA-B230-6981AB6DED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78C" w:rsidRDefault="00233DA4">
    <w:pPr>
      <w:pStyle w:val="Pieddepage"/>
    </w:pPr>
    <w:r>
      <w:rPr>
        <w:noProof/>
      </w:rPr>
      <w:drawing>
        <wp:anchor distT="0" distB="0" distL="114300" distR="114300" simplePos="0" relativeHeight="251655680" behindDoc="0" locked="0" layoutInCell="1" allowOverlap="1">
          <wp:simplePos x="0" y="0"/>
          <wp:positionH relativeFrom="page">
            <wp:posOffset>-209550</wp:posOffset>
          </wp:positionH>
          <wp:positionV relativeFrom="paragraph">
            <wp:posOffset>-358139</wp:posOffset>
          </wp:positionV>
          <wp:extent cx="7559524" cy="971550"/>
          <wp:effectExtent l="0" t="0" r="3810" b="0"/>
          <wp:wrapTopAndBottom/>
          <wp:docPr id="11" name="Drawing 2" descr="131d77ecb-4404-494a-9717-c4b33f64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1d77ecb-4404-494a-9717-c4b33f642153.png"/>
                  <pic:cNvPicPr>
                    <a:picLocks noChangeAspect="1"/>
                  </pic:cNvPicPr>
                </pic:nvPicPr>
                <pic:blipFill>
                  <a:blip r:embed="rId1"/>
                  <a:stretch>
                    <a:fillRect/>
                  </a:stretch>
                </pic:blipFill>
                <pic:spPr>
                  <a:xfrm>
                    <a:off x="0" y="0"/>
                    <a:ext cx="7559524" cy="971550"/>
                  </a:xfrm>
                  <a:prstGeom prst="rect">
                    <a:avLst/>
                  </a:prstGeom>
                </pic:spPr>
              </pic:pic>
            </a:graphicData>
          </a:graphic>
        </wp:anchor>
      </w:drawing>
    </w:r>
    <w:r w:rsidR="002C6001">
      <w:rPr>
        <w:noProof/>
      </w:rPr>
      <w:pict>
        <v:shapetype id="_x0000_t202" coordsize="21600,21600" o:spt="202" path="m,l,21600r21600,l21600,xe">
          <v:stroke joinstyle="miter"/>
          <v:path gradientshapeok="t" o:connecttype="rect"/>
        </v:shapetype>
        <v:shape id="Text Box 1" o:spid="_x0000_s4097" type="#_x0000_t202" style="position:absolute;margin-left:188.65pt;margin-top:20.55pt;width:147.75pt;height:21.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" filled="f" stroked="f">
          <v:textbox>
            <w:txbxContent>
              <w:p w:rsidR="00A954A0" w:rsidRPr="00A954A0" w:rsidRDefault="002C6001">
                <w:pPr>
                  <w:rPr>
                    <w:rFonts w:cstheme="minorHAnsi"/>
                    <w:i/>
                    <w:iCs/>
                    <w:sz w:val="18"/>
                    <w:szCs w:val="18"/>
                  </w:rPr>
                </w:pPr>
                <w:hyperlink r:id="rId2" w:history="1">
                  <w:r w:rsidR="00A954A0" w:rsidRPr="00A954A0">
                    <w:rPr>
                      <w:rStyle w:val="Lienhypertexte"/>
                      <w:rFonts w:cstheme="minorHAnsi"/>
                      <w:i/>
                      <w:iCs/>
                      <w:sz w:val="18"/>
                      <w:szCs w:val="18"/>
                    </w:rPr>
                    <w:t>erasmusplus@ensjsi.dz</w:t>
                  </w:r>
                </w:hyperlink>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7A4E" w:rsidRDefault="00DE7A4E" w:rsidP="0048578C">
      <w:pPr>
        <w:spacing w:after="0" w:line="240" w:lineRule="auto"/>
      </w:pPr>
      <w:r>
        <w:separator/>
      </w:r>
    </w:p>
  </w:footnote>
  <w:footnote w:type="continuationSeparator" w:id="0">
    <w:p w:rsidR="00DE7A4E" w:rsidRDefault="00DE7A4E" w:rsidP="004857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2F4" w:rsidRDefault="002C6001">
    <w:pPr>
      <w:pStyle w:val="En-tte"/>
    </w:pPr>
    <w:r>
      <w:rPr>
        <w:noProof/>
      </w:rPr>
      <w:pict>
        <v:shapetype id="_x0000_t202" coordsize="21600,21600" o:spt="202" path="m,l,21600r21600,l21600,xe">
          <v:stroke joinstyle="miter"/>
          <v:path gradientshapeok="t" o:connecttype="rect"/>
        </v:shapetype>
        <v:shape id="Text Box 5" o:spid="_x0000_s4099" type="#_x0000_t202" style="position:absolute;margin-left:132.4pt;margin-top:6.75pt;width:149.25pt;height:25.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" filled="f" stroked="f">
          <v:textbox>
            <w:txbxContent>
              <w:p w:rsidR="00233DA4" w:rsidRPr="00233DA4" w:rsidRDefault="00233DA4">
                <w:pPr>
                  <w:rPr>
                    <w:b/>
                    <w:bCs/>
                    <w:sz w:val="28"/>
                    <w:szCs w:val="28"/>
                  </w:rPr>
                </w:pPr>
                <w:r w:rsidRPr="00233DA4">
                  <w:rPr>
                    <w:b/>
                    <w:bCs/>
                    <w:sz w:val="28"/>
                    <w:szCs w:val="28"/>
                  </w:rPr>
                  <w:t>M’HAMED YAZID</w:t>
                </w:r>
              </w:p>
            </w:txbxContent>
          </v:textbox>
        </v:shape>
      </w:pict>
    </w:r>
    <w:r>
      <w:rPr>
        <w:noProof/>
      </w:rPr>
      <w:pict>
        <v:shape id="Text Box 18" o:spid="_x0000_s4098" type="#_x0000_t202" style="position:absolute;margin-left:-70.1pt;margin-top:-21pt;width:580.5pt;height:91.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" filled="f" stroked="f">
          <v:textbox>
            <w:txbxContent>
              <w:p w:rsidR="00387A57" w:rsidRDefault="00387A57">
                <w:r>
                  <w:rPr>
                    <w:noProof/>
                  </w:rPr>
                  <w:drawing>
                    <wp:inline distT="0" distB="0" distL="0" distR="0">
                      <wp:extent cx="7210425" cy="938530"/>
                      <wp:effectExtent l="0" t="0" r="9525" b="0"/>
                      <wp:docPr id="17" name="Drawing 0" descr="1b8c98b20-db43-47db-bd2e-bac6aaa700c8.png"/>
                      <wp:cNvGraphicFramePr/>
                      <a:graphic xmlns:a="http://schemas.openxmlformats.org/drawingml/2006/main">
                        <a:graphicData uri="http://schemas.openxmlformats.org/drawingml/2006/picture">
                          <pic:pic xmlns:pic="http://schemas.openxmlformats.org/drawingml/2006/picture">
                            <pic:nvPicPr>
                              <pic:cNvPr id="1" name="Drawing 0" descr="1b8c98b20-db43-47db-bd2e-bac6aaa700c8.png"/>
                              <pic:cNvPicPr/>
                            </pic:nvPicPr>
                            <pic:blipFill>
                              <a:blip r:embed="rId1"/>
                              <a:stretch>
                                <a:fillRect/>
                              </a:stretch>
                            </pic:blipFill>
                            <pic:spPr>
                              <a:xfrm>
                                <a:off x="0" y="0"/>
                                <a:ext cx="7288788" cy="948730"/>
                              </a:xfrm>
                              <a:prstGeom prst="rect">
                                <a:avLst/>
                              </a:prstGeom>
                            </pic:spPr>
                          </pic:pic>
                        </a:graphicData>
                      </a:graphic>
                    </wp:inline>
                  </w:drawing>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E264B"/>
    <w:multiLevelType w:val="hybridMultilevel"/>
    <w:tmpl w:val="86F4A8F8"/>
    <w:lvl w:ilvl="0" w:tplc="C850184C">
      <w:start w:val="1"/>
      <w:numFmt w:val="bullet"/>
      <w:lvlText w:val=""/>
      <w:lvlJc w:val="left"/>
      <w:pPr>
        <w:ind w:left="400" w:hanging="360"/>
      </w:pPr>
      <w:rPr>
        <w:rFonts w:ascii="Symbol" w:hAnsi="Symbol"/>
      </w:rPr>
    </w:lvl>
    <w:lvl w:ilvl="1" w:tplc="A394F970">
      <w:start w:val="1"/>
      <w:numFmt w:val="bullet"/>
      <w:lvlText w:val="o"/>
      <w:lvlJc w:val="left"/>
      <w:pPr>
        <w:ind w:left="800" w:hanging="360"/>
      </w:pPr>
      <w:rPr>
        <w:rFonts w:ascii="Courier New" w:hAnsi="Courier New"/>
      </w:rPr>
    </w:lvl>
    <w:lvl w:ilvl="2" w:tplc="D604F57C">
      <w:start w:val="1"/>
      <w:numFmt w:val="bullet"/>
      <w:lvlText w:val=""/>
      <w:lvlJc w:val="left"/>
      <w:pPr>
        <w:ind w:left="1200" w:hanging="360"/>
      </w:pPr>
      <w:rPr>
        <w:rFonts w:ascii="Wingdings" w:hAnsi="Wingdings"/>
      </w:rPr>
    </w:lvl>
    <w:lvl w:ilvl="3" w:tplc="45D2F5E2">
      <w:start w:val="1"/>
      <w:numFmt w:val="bullet"/>
      <w:lvlText w:val=""/>
      <w:lvlJc w:val="left"/>
      <w:pPr>
        <w:ind w:left="1600" w:hanging="360"/>
      </w:pPr>
      <w:rPr>
        <w:rFonts w:ascii="Symbol" w:hAnsi="Symbol"/>
      </w:rPr>
    </w:lvl>
    <w:lvl w:ilvl="4" w:tplc="60DC4EBC">
      <w:start w:val="1"/>
      <w:numFmt w:val="bullet"/>
      <w:lvlText w:val="o"/>
      <w:lvlJc w:val="left"/>
      <w:pPr>
        <w:ind w:left="2000" w:hanging="360"/>
      </w:pPr>
      <w:rPr>
        <w:rFonts w:ascii="Courier New" w:hAnsi="Courier New"/>
      </w:rPr>
    </w:lvl>
    <w:lvl w:ilvl="5" w:tplc="049C55E4">
      <w:start w:val="1"/>
      <w:numFmt w:val="bullet"/>
      <w:lvlText w:val=""/>
      <w:lvlJc w:val="left"/>
      <w:pPr>
        <w:ind w:left="2400" w:hanging="360"/>
      </w:pPr>
      <w:rPr>
        <w:rFonts w:ascii="Wingdings" w:hAnsi="Wingdings"/>
      </w:rPr>
    </w:lvl>
    <w:lvl w:ilvl="6" w:tplc="8BDCE6EC">
      <w:start w:val="1"/>
      <w:numFmt w:val="bullet"/>
      <w:lvlText w:val=""/>
      <w:lvlJc w:val="left"/>
      <w:pPr>
        <w:ind w:left="2800" w:hanging="360"/>
      </w:pPr>
      <w:rPr>
        <w:rFonts w:ascii="Symbol" w:hAnsi="Symbol"/>
      </w:rPr>
    </w:lvl>
    <w:lvl w:ilvl="7" w:tplc="7C7ACB70">
      <w:start w:val="1"/>
      <w:numFmt w:val="bullet"/>
      <w:lvlText w:val="o"/>
      <w:lvlJc w:val="left"/>
      <w:pPr>
        <w:ind w:left="3200" w:hanging="360"/>
      </w:pPr>
      <w:rPr>
        <w:rFonts w:ascii="Courier New" w:hAnsi="Courier New"/>
      </w:rPr>
    </w:lvl>
    <w:lvl w:ilvl="8" w:tplc="030E920A">
      <w:numFmt w:val="decimal"/>
      <w:lvlText w:val=""/>
      <w:lvlJc w:val="left"/>
    </w:lvl>
  </w:abstractNum>
  <w:abstractNum w:abstractNumId="1">
    <w:nsid w:val="298519CE"/>
    <w:multiLevelType w:val="hybridMultilevel"/>
    <w:tmpl w:val="68A29096"/>
    <w:lvl w:ilvl="0" w:tplc="3452ADCE">
      <w:start w:val="1"/>
      <w:numFmt w:val="decimal"/>
      <w:lvlText w:val="%1."/>
      <w:lvlJc w:val="left"/>
      <w:pPr>
        <w:ind w:left="400" w:hanging="360"/>
      </w:pPr>
    </w:lvl>
    <w:lvl w:ilvl="1" w:tplc="45041172">
      <w:start w:val="1"/>
      <w:numFmt w:val="lowerLetter"/>
      <w:lvlText w:val="%2."/>
      <w:lvlJc w:val="left"/>
      <w:pPr>
        <w:ind w:left="800" w:hanging="360"/>
      </w:pPr>
    </w:lvl>
    <w:lvl w:ilvl="2" w:tplc="91003BF6">
      <w:start w:val="1"/>
      <w:numFmt w:val="lowerRoman"/>
      <w:lvlText w:val="%3."/>
      <w:lvlJc w:val="right"/>
      <w:pPr>
        <w:ind w:left="1200" w:hanging="180"/>
      </w:pPr>
    </w:lvl>
    <w:lvl w:ilvl="3" w:tplc="C3422F30">
      <w:start w:val="1"/>
      <w:numFmt w:val="decimal"/>
      <w:lvlText w:val="%4."/>
      <w:lvlJc w:val="left"/>
      <w:pPr>
        <w:ind w:left="1600" w:hanging="360"/>
      </w:pPr>
    </w:lvl>
    <w:lvl w:ilvl="4" w:tplc="B6DE095C">
      <w:start w:val="1"/>
      <w:numFmt w:val="lowerLetter"/>
      <w:lvlText w:val="%5."/>
      <w:lvlJc w:val="left"/>
      <w:pPr>
        <w:ind w:left="2000" w:hanging="360"/>
      </w:pPr>
    </w:lvl>
    <w:lvl w:ilvl="5" w:tplc="8CECC530">
      <w:start w:val="1"/>
      <w:numFmt w:val="lowerRoman"/>
      <w:lvlText w:val="%6."/>
      <w:lvlJc w:val="right"/>
      <w:pPr>
        <w:ind w:left="2400" w:hanging="180"/>
      </w:pPr>
    </w:lvl>
    <w:lvl w:ilvl="6" w:tplc="76AC0C92">
      <w:start w:val="1"/>
      <w:numFmt w:val="decimal"/>
      <w:lvlText w:val="%7."/>
      <w:lvlJc w:val="left"/>
      <w:pPr>
        <w:ind w:left="2800" w:hanging="360"/>
      </w:pPr>
    </w:lvl>
    <w:lvl w:ilvl="7" w:tplc="B00C61AC">
      <w:start w:val="1"/>
      <w:numFmt w:val="lowerLetter"/>
      <w:lvlText w:val="%8."/>
      <w:lvlJc w:val="left"/>
      <w:pPr>
        <w:ind w:left="3200" w:hanging="360"/>
      </w:pPr>
    </w:lvl>
    <w:lvl w:ilvl="8" w:tplc="6010CEAE">
      <w:numFmt w:val="decimal"/>
      <w:lvlText w:val=""/>
      <w:lvlJc w:val="left"/>
    </w:lvl>
  </w:abstractNum>
  <w:abstractNum w:abstractNumId="2">
    <w:nsid w:val="3E9B7F13"/>
    <w:multiLevelType w:val="hybridMultilevel"/>
    <w:tmpl w:val="7C044B36"/>
    <w:lvl w:ilvl="0" w:tplc="E11CAE8A">
      <w:start w:val="1"/>
      <w:numFmt w:val="decimal"/>
      <w:lvlText w:val="%1."/>
      <w:lvlJc w:val="left"/>
      <w:pPr>
        <w:ind w:left="400" w:hanging="360"/>
      </w:pPr>
    </w:lvl>
    <w:lvl w:ilvl="1" w:tplc="630078EE">
      <w:start w:val="1"/>
      <w:numFmt w:val="lowerLetter"/>
      <w:lvlText w:val="%2."/>
      <w:lvlJc w:val="left"/>
      <w:pPr>
        <w:ind w:left="800" w:hanging="360"/>
      </w:pPr>
    </w:lvl>
    <w:lvl w:ilvl="2" w:tplc="D76E0DC0">
      <w:start w:val="1"/>
      <w:numFmt w:val="lowerRoman"/>
      <w:lvlText w:val="%3."/>
      <w:lvlJc w:val="right"/>
      <w:pPr>
        <w:ind w:left="1200" w:hanging="180"/>
      </w:pPr>
    </w:lvl>
    <w:lvl w:ilvl="3" w:tplc="D3447288">
      <w:start w:val="1"/>
      <w:numFmt w:val="decimal"/>
      <w:lvlText w:val="%4."/>
      <w:lvlJc w:val="left"/>
      <w:pPr>
        <w:ind w:left="1600" w:hanging="360"/>
      </w:pPr>
    </w:lvl>
    <w:lvl w:ilvl="4" w:tplc="2B7C9342">
      <w:start w:val="1"/>
      <w:numFmt w:val="lowerLetter"/>
      <w:lvlText w:val="%5."/>
      <w:lvlJc w:val="left"/>
      <w:pPr>
        <w:ind w:left="2000" w:hanging="360"/>
      </w:pPr>
    </w:lvl>
    <w:lvl w:ilvl="5" w:tplc="DA7679E8">
      <w:start w:val="1"/>
      <w:numFmt w:val="lowerRoman"/>
      <w:lvlText w:val="%6."/>
      <w:lvlJc w:val="right"/>
      <w:pPr>
        <w:ind w:left="2400" w:hanging="180"/>
      </w:pPr>
    </w:lvl>
    <w:lvl w:ilvl="6" w:tplc="512C8A66">
      <w:start w:val="1"/>
      <w:numFmt w:val="decimal"/>
      <w:lvlText w:val="%7."/>
      <w:lvlJc w:val="left"/>
      <w:pPr>
        <w:ind w:left="2800" w:hanging="360"/>
      </w:pPr>
    </w:lvl>
    <w:lvl w:ilvl="7" w:tplc="F156235E">
      <w:start w:val="1"/>
      <w:numFmt w:val="lowerLetter"/>
      <w:lvlText w:val="%8."/>
      <w:lvlJc w:val="left"/>
      <w:pPr>
        <w:ind w:left="3200" w:hanging="360"/>
      </w:pPr>
    </w:lvl>
    <w:lvl w:ilvl="8" w:tplc="0F9045AE">
      <w:numFmt w:val="decimal"/>
      <w:lvlText w:val=""/>
      <w:lvlJc w:val="left"/>
    </w:lvl>
  </w:abstractNum>
  <w:abstractNum w:abstractNumId="3">
    <w:nsid w:val="43A678D2"/>
    <w:multiLevelType w:val="hybridMultilevel"/>
    <w:tmpl w:val="BE4AA216"/>
    <w:lvl w:ilvl="0" w:tplc="CA1418B6">
      <w:start w:val="1"/>
      <w:numFmt w:val="bullet"/>
      <w:lvlText w:val=""/>
      <w:lvlJc w:val="left"/>
      <w:pPr>
        <w:ind w:left="400" w:hanging="360"/>
      </w:pPr>
      <w:rPr>
        <w:rFonts w:ascii="Symbol" w:hAnsi="Symbol"/>
      </w:rPr>
    </w:lvl>
    <w:lvl w:ilvl="1" w:tplc="822A1DA0">
      <w:start w:val="1"/>
      <w:numFmt w:val="bullet"/>
      <w:lvlText w:val="o"/>
      <w:lvlJc w:val="left"/>
      <w:pPr>
        <w:ind w:left="800" w:hanging="360"/>
      </w:pPr>
      <w:rPr>
        <w:rFonts w:ascii="Courier New" w:hAnsi="Courier New"/>
      </w:rPr>
    </w:lvl>
    <w:lvl w:ilvl="2" w:tplc="F4725FA4">
      <w:start w:val="1"/>
      <w:numFmt w:val="bullet"/>
      <w:lvlText w:val=""/>
      <w:lvlJc w:val="left"/>
      <w:pPr>
        <w:ind w:left="1200" w:hanging="360"/>
      </w:pPr>
      <w:rPr>
        <w:rFonts w:ascii="Wingdings" w:hAnsi="Wingdings"/>
      </w:rPr>
    </w:lvl>
    <w:lvl w:ilvl="3" w:tplc="6CFA2E1A">
      <w:start w:val="1"/>
      <w:numFmt w:val="bullet"/>
      <w:lvlText w:val=""/>
      <w:lvlJc w:val="left"/>
      <w:pPr>
        <w:ind w:left="1600" w:hanging="360"/>
      </w:pPr>
      <w:rPr>
        <w:rFonts w:ascii="Symbol" w:hAnsi="Symbol"/>
      </w:rPr>
    </w:lvl>
    <w:lvl w:ilvl="4" w:tplc="0E4E0A70">
      <w:start w:val="1"/>
      <w:numFmt w:val="bullet"/>
      <w:lvlText w:val="o"/>
      <w:lvlJc w:val="left"/>
      <w:pPr>
        <w:ind w:left="2000" w:hanging="360"/>
      </w:pPr>
      <w:rPr>
        <w:rFonts w:ascii="Courier New" w:hAnsi="Courier New"/>
      </w:rPr>
    </w:lvl>
    <w:lvl w:ilvl="5" w:tplc="EC24BB9A">
      <w:start w:val="1"/>
      <w:numFmt w:val="bullet"/>
      <w:lvlText w:val=""/>
      <w:lvlJc w:val="left"/>
      <w:pPr>
        <w:ind w:left="2400" w:hanging="360"/>
      </w:pPr>
      <w:rPr>
        <w:rFonts w:ascii="Wingdings" w:hAnsi="Wingdings"/>
      </w:rPr>
    </w:lvl>
    <w:lvl w:ilvl="6" w:tplc="B602EC46">
      <w:start w:val="1"/>
      <w:numFmt w:val="bullet"/>
      <w:lvlText w:val=""/>
      <w:lvlJc w:val="left"/>
      <w:pPr>
        <w:ind w:left="2800" w:hanging="360"/>
      </w:pPr>
      <w:rPr>
        <w:rFonts w:ascii="Symbol" w:hAnsi="Symbol"/>
      </w:rPr>
    </w:lvl>
    <w:lvl w:ilvl="7" w:tplc="EBD866FE">
      <w:start w:val="1"/>
      <w:numFmt w:val="bullet"/>
      <w:lvlText w:val="o"/>
      <w:lvlJc w:val="left"/>
      <w:pPr>
        <w:ind w:left="3200" w:hanging="360"/>
      </w:pPr>
      <w:rPr>
        <w:rFonts w:ascii="Courier New" w:hAnsi="Courier New"/>
      </w:rPr>
    </w:lvl>
    <w:lvl w:ilvl="8" w:tplc="8C5048B2">
      <w:numFmt w:val="decimal"/>
      <w:lvlText w:val=""/>
      <w:lvlJc w:val="left"/>
    </w:lvl>
  </w:abstractNum>
  <w:abstractNum w:abstractNumId="4">
    <w:nsid w:val="5D6B11E0"/>
    <w:multiLevelType w:val="hybridMultilevel"/>
    <w:tmpl w:val="01BA8984"/>
    <w:lvl w:ilvl="0" w:tplc="0BF4DBCE">
      <w:start w:val="1"/>
      <w:numFmt w:val="decimal"/>
      <w:lvlText w:val="%1."/>
      <w:lvlJc w:val="left"/>
      <w:pPr>
        <w:ind w:left="400" w:hanging="360"/>
      </w:pPr>
    </w:lvl>
    <w:lvl w:ilvl="1" w:tplc="FC141B12">
      <w:start w:val="1"/>
      <w:numFmt w:val="lowerLetter"/>
      <w:lvlText w:val="%2."/>
      <w:lvlJc w:val="left"/>
      <w:pPr>
        <w:ind w:left="800" w:hanging="360"/>
      </w:pPr>
    </w:lvl>
    <w:lvl w:ilvl="2" w:tplc="CDF02B42">
      <w:start w:val="1"/>
      <w:numFmt w:val="lowerRoman"/>
      <w:lvlText w:val="%3."/>
      <w:lvlJc w:val="right"/>
      <w:pPr>
        <w:ind w:left="1200" w:hanging="180"/>
      </w:pPr>
    </w:lvl>
    <w:lvl w:ilvl="3" w:tplc="E97AA682">
      <w:start w:val="1"/>
      <w:numFmt w:val="decimal"/>
      <w:lvlText w:val="%4."/>
      <w:lvlJc w:val="left"/>
      <w:pPr>
        <w:ind w:left="1600" w:hanging="360"/>
      </w:pPr>
    </w:lvl>
    <w:lvl w:ilvl="4" w:tplc="424CE0E0">
      <w:start w:val="1"/>
      <w:numFmt w:val="lowerLetter"/>
      <w:lvlText w:val="%5."/>
      <w:lvlJc w:val="left"/>
      <w:pPr>
        <w:ind w:left="2000" w:hanging="360"/>
      </w:pPr>
    </w:lvl>
    <w:lvl w:ilvl="5" w:tplc="7F52F7BA">
      <w:start w:val="1"/>
      <w:numFmt w:val="lowerRoman"/>
      <w:lvlText w:val="%6."/>
      <w:lvlJc w:val="right"/>
      <w:pPr>
        <w:ind w:left="2400" w:hanging="180"/>
      </w:pPr>
    </w:lvl>
    <w:lvl w:ilvl="6" w:tplc="5F9E91C4">
      <w:start w:val="1"/>
      <w:numFmt w:val="decimal"/>
      <w:lvlText w:val="%7."/>
      <w:lvlJc w:val="left"/>
      <w:pPr>
        <w:ind w:left="2800" w:hanging="360"/>
      </w:pPr>
    </w:lvl>
    <w:lvl w:ilvl="7" w:tplc="B3B48330">
      <w:start w:val="1"/>
      <w:numFmt w:val="lowerLetter"/>
      <w:lvlText w:val="%8."/>
      <w:lvlJc w:val="left"/>
      <w:pPr>
        <w:ind w:left="3200" w:hanging="360"/>
      </w:pPr>
    </w:lvl>
    <w:lvl w:ilvl="8" w:tplc="59DE0666">
      <w:numFmt w:val="decimal"/>
      <w:lvlText w:val=""/>
      <w:lvlJc w:val="left"/>
    </w:lvl>
  </w:abstractNum>
  <w:abstractNum w:abstractNumId="5">
    <w:nsid w:val="60206646"/>
    <w:multiLevelType w:val="hybridMultilevel"/>
    <w:tmpl w:val="C22A5D2E"/>
    <w:lvl w:ilvl="0" w:tplc="32E00656">
      <w:start w:val="1"/>
      <w:numFmt w:val="bullet"/>
      <w:lvlText w:val=""/>
      <w:lvlJc w:val="left"/>
      <w:pPr>
        <w:ind w:left="400" w:hanging="360"/>
      </w:pPr>
      <w:rPr>
        <w:rFonts w:ascii="Symbol" w:hAnsi="Symbol"/>
      </w:rPr>
    </w:lvl>
    <w:lvl w:ilvl="1" w:tplc="86528728">
      <w:start w:val="1"/>
      <w:numFmt w:val="bullet"/>
      <w:lvlText w:val="o"/>
      <w:lvlJc w:val="left"/>
      <w:pPr>
        <w:ind w:left="800" w:hanging="360"/>
      </w:pPr>
      <w:rPr>
        <w:rFonts w:ascii="Courier New" w:hAnsi="Courier New"/>
      </w:rPr>
    </w:lvl>
    <w:lvl w:ilvl="2" w:tplc="81564CD0">
      <w:start w:val="1"/>
      <w:numFmt w:val="bullet"/>
      <w:lvlText w:val=""/>
      <w:lvlJc w:val="left"/>
      <w:pPr>
        <w:ind w:left="1200" w:hanging="360"/>
      </w:pPr>
      <w:rPr>
        <w:rFonts w:ascii="Wingdings" w:hAnsi="Wingdings"/>
      </w:rPr>
    </w:lvl>
    <w:lvl w:ilvl="3" w:tplc="44666946">
      <w:start w:val="1"/>
      <w:numFmt w:val="bullet"/>
      <w:lvlText w:val=""/>
      <w:lvlJc w:val="left"/>
      <w:pPr>
        <w:ind w:left="1600" w:hanging="360"/>
      </w:pPr>
      <w:rPr>
        <w:rFonts w:ascii="Symbol" w:hAnsi="Symbol"/>
      </w:rPr>
    </w:lvl>
    <w:lvl w:ilvl="4" w:tplc="1A6AD082">
      <w:start w:val="1"/>
      <w:numFmt w:val="bullet"/>
      <w:lvlText w:val="o"/>
      <w:lvlJc w:val="left"/>
      <w:pPr>
        <w:ind w:left="2000" w:hanging="360"/>
      </w:pPr>
      <w:rPr>
        <w:rFonts w:ascii="Courier New" w:hAnsi="Courier New"/>
      </w:rPr>
    </w:lvl>
    <w:lvl w:ilvl="5" w:tplc="957AD82A">
      <w:start w:val="1"/>
      <w:numFmt w:val="bullet"/>
      <w:lvlText w:val=""/>
      <w:lvlJc w:val="left"/>
      <w:pPr>
        <w:ind w:left="2400" w:hanging="360"/>
      </w:pPr>
      <w:rPr>
        <w:rFonts w:ascii="Wingdings" w:hAnsi="Wingdings"/>
      </w:rPr>
    </w:lvl>
    <w:lvl w:ilvl="6" w:tplc="80D27452">
      <w:start w:val="1"/>
      <w:numFmt w:val="bullet"/>
      <w:lvlText w:val=""/>
      <w:lvlJc w:val="left"/>
      <w:pPr>
        <w:ind w:left="2800" w:hanging="360"/>
      </w:pPr>
      <w:rPr>
        <w:rFonts w:ascii="Symbol" w:hAnsi="Symbol"/>
      </w:rPr>
    </w:lvl>
    <w:lvl w:ilvl="7" w:tplc="E78A522E">
      <w:start w:val="1"/>
      <w:numFmt w:val="bullet"/>
      <w:lvlText w:val="o"/>
      <w:lvlJc w:val="left"/>
      <w:pPr>
        <w:ind w:left="3200" w:hanging="360"/>
      </w:pPr>
      <w:rPr>
        <w:rFonts w:ascii="Courier New" w:hAnsi="Courier New"/>
      </w:rPr>
    </w:lvl>
    <w:lvl w:ilvl="8" w:tplc="29C24C9E">
      <w:numFmt w:val="decimal"/>
      <w:lvlText w:val=""/>
      <w:lvlJc w:val="left"/>
    </w:lvl>
  </w:abstractNum>
  <w:abstractNum w:abstractNumId="6">
    <w:nsid w:val="6FEC6FE2"/>
    <w:multiLevelType w:val="hybridMultilevel"/>
    <w:tmpl w:val="E62007CA"/>
    <w:lvl w:ilvl="0" w:tplc="41C6D9CE">
      <w:start w:val="1"/>
      <w:numFmt w:val="decimal"/>
      <w:lvlText w:val="%1."/>
      <w:lvlJc w:val="left"/>
      <w:pPr>
        <w:ind w:left="400" w:hanging="360"/>
      </w:pPr>
    </w:lvl>
    <w:lvl w:ilvl="1" w:tplc="5C6C1076">
      <w:start w:val="1"/>
      <w:numFmt w:val="lowerLetter"/>
      <w:lvlText w:val="%2."/>
      <w:lvlJc w:val="left"/>
      <w:pPr>
        <w:ind w:left="800" w:hanging="360"/>
      </w:pPr>
    </w:lvl>
    <w:lvl w:ilvl="2" w:tplc="EB42CD6A">
      <w:start w:val="1"/>
      <w:numFmt w:val="lowerRoman"/>
      <w:lvlText w:val="%3."/>
      <w:lvlJc w:val="right"/>
      <w:pPr>
        <w:ind w:left="1200" w:hanging="180"/>
      </w:pPr>
    </w:lvl>
    <w:lvl w:ilvl="3" w:tplc="E9C487D4">
      <w:start w:val="1"/>
      <w:numFmt w:val="decimal"/>
      <w:lvlText w:val="%4."/>
      <w:lvlJc w:val="left"/>
      <w:pPr>
        <w:ind w:left="1600" w:hanging="360"/>
      </w:pPr>
    </w:lvl>
    <w:lvl w:ilvl="4" w:tplc="3EB64852">
      <w:start w:val="1"/>
      <w:numFmt w:val="lowerLetter"/>
      <w:lvlText w:val="%5."/>
      <w:lvlJc w:val="left"/>
      <w:pPr>
        <w:ind w:left="2000" w:hanging="360"/>
      </w:pPr>
    </w:lvl>
    <w:lvl w:ilvl="5" w:tplc="C88C5754">
      <w:start w:val="1"/>
      <w:numFmt w:val="lowerRoman"/>
      <w:lvlText w:val="%6."/>
      <w:lvlJc w:val="right"/>
      <w:pPr>
        <w:ind w:left="2400" w:hanging="180"/>
      </w:pPr>
    </w:lvl>
    <w:lvl w:ilvl="6" w:tplc="83362936">
      <w:start w:val="1"/>
      <w:numFmt w:val="decimal"/>
      <w:lvlText w:val="%7."/>
      <w:lvlJc w:val="left"/>
      <w:pPr>
        <w:ind w:left="2800" w:hanging="360"/>
      </w:pPr>
    </w:lvl>
    <w:lvl w:ilvl="7" w:tplc="746E1F9C">
      <w:start w:val="1"/>
      <w:numFmt w:val="lowerLetter"/>
      <w:lvlText w:val="%8."/>
      <w:lvlJc w:val="left"/>
      <w:pPr>
        <w:ind w:left="3200" w:hanging="360"/>
      </w:pPr>
    </w:lvl>
    <w:lvl w:ilvl="8" w:tplc="F5848C80">
      <w:numFmt w:val="decimal"/>
      <w:lvlText w:val=""/>
      <w:lvlJc w:val="left"/>
    </w:lvl>
  </w:abstractNum>
  <w:abstractNum w:abstractNumId="7">
    <w:nsid w:val="7F953F38"/>
    <w:multiLevelType w:val="hybridMultilevel"/>
    <w:tmpl w:val="09DA6FDA"/>
    <w:lvl w:ilvl="0" w:tplc="66E4D6C8">
      <w:start w:val="1"/>
      <w:numFmt w:val="bullet"/>
      <w:lvlText w:val=""/>
      <w:lvlJc w:val="left"/>
      <w:pPr>
        <w:ind w:left="400" w:hanging="360"/>
      </w:pPr>
      <w:rPr>
        <w:rFonts w:ascii="Symbol" w:hAnsi="Symbol"/>
      </w:rPr>
    </w:lvl>
    <w:lvl w:ilvl="1" w:tplc="3802323A">
      <w:start w:val="1"/>
      <w:numFmt w:val="bullet"/>
      <w:lvlText w:val="o"/>
      <w:lvlJc w:val="left"/>
      <w:pPr>
        <w:ind w:left="800" w:hanging="360"/>
      </w:pPr>
      <w:rPr>
        <w:rFonts w:ascii="Courier New" w:hAnsi="Courier New"/>
      </w:rPr>
    </w:lvl>
    <w:lvl w:ilvl="2" w:tplc="5328A21E">
      <w:start w:val="1"/>
      <w:numFmt w:val="bullet"/>
      <w:lvlText w:val=""/>
      <w:lvlJc w:val="left"/>
      <w:pPr>
        <w:ind w:left="1200" w:hanging="360"/>
      </w:pPr>
      <w:rPr>
        <w:rFonts w:ascii="Wingdings" w:hAnsi="Wingdings"/>
      </w:rPr>
    </w:lvl>
    <w:lvl w:ilvl="3" w:tplc="FA122F96">
      <w:start w:val="1"/>
      <w:numFmt w:val="bullet"/>
      <w:lvlText w:val=""/>
      <w:lvlJc w:val="left"/>
      <w:pPr>
        <w:ind w:left="1600" w:hanging="360"/>
      </w:pPr>
      <w:rPr>
        <w:rFonts w:ascii="Symbol" w:hAnsi="Symbol"/>
      </w:rPr>
    </w:lvl>
    <w:lvl w:ilvl="4" w:tplc="1750A5A2">
      <w:start w:val="1"/>
      <w:numFmt w:val="bullet"/>
      <w:lvlText w:val="o"/>
      <w:lvlJc w:val="left"/>
      <w:pPr>
        <w:ind w:left="2000" w:hanging="360"/>
      </w:pPr>
      <w:rPr>
        <w:rFonts w:ascii="Courier New" w:hAnsi="Courier New"/>
      </w:rPr>
    </w:lvl>
    <w:lvl w:ilvl="5" w:tplc="ACC818CE">
      <w:start w:val="1"/>
      <w:numFmt w:val="bullet"/>
      <w:lvlText w:val=""/>
      <w:lvlJc w:val="left"/>
      <w:pPr>
        <w:ind w:left="2400" w:hanging="360"/>
      </w:pPr>
      <w:rPr>
        <w:rFonts w:ascii="Wingdings" w:hAnsi="Wingdings"/>
      </w:rPr>
    </w:lvl>
    <w:lvl w:ilvl="6" w:tplc="14821C48">
      <w:start w:val="1"/>
      <w:numFmt w:val="bullet"/>
      <w:lvlText w:val=""/>
      <w:lvlJc w:val="left"/>
      <w:pPr>
        <w:ind w:left="2800" w:hanging="360"/>
      </w:pPr>
      <w:rPr>
        <w:rFonts w:ascii="Symbol" w:hAnsi="Symbol"/>
      </w:rPr>
    </w:lvl>
    <w:lvl w:ilvl="7" w:tplc="70CCBBF8">
      <w:start w:val="1"/>
      <w:numFmt w:val="bullet"/>
      <w:lvlText w:val="o"/>
      <w:lvlJc w:val="left"/>
      <w:pPr>
        <w:ind w:left="3200" w:hanging="360"/>
      </w:pPr>
      <w:rPr>
        <w:rFonts w:ascii="Courier New" w:hAnsi="Courier New"/>
      </w:rPr>
    </w:lvl>
    <w:lvl w:ilvl="8" w:tplc="D032B986">
      <w:numFmt w:val="decimal"/>
      <w:lvlText w:val=""/>
      <w:lvlJc w:val="left"/>
    </w:lvl>
  </w:abstractNum>
  <w:num w:numId="1">
    <w:abstractNumId w:val="0"/>
  </w:num>
  <w:num w:numId="2">
    <w:abstractNumId w:val="7"/>
  </w:num>
  <w:num w:numId="3">
    <w:abstractNumId w:val="5"/>
  </w:num>
  <w:num w:numId="4">
    <w:abstractNumId w:val="6"/>
  </w:num>
  <w:num w:numId="5">
    <w:abstractNumId w:val="3"/>
  </w:num>
  <w:num w:numId="6">
    <w:abstractNumId w:val="1"/>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425"/>
  <w:doNotShadeFormData/>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E45876"/>
    <w:rsid w:val="0000314E"/>
    <w:rsid w:val="002119F4"/>
    <w:rsid w:val="00233DA4"/>
    <w:rsid w:val="002C6001"/>
    <w:rsid w:val="002D7F64"/>
    <w:rsid w:val="00387A57"/>
    <w:rsid w:val="003C2447"/>
    <w:rsid w:val="004137C2"/>
    <w:rsid w:val="0048578C"/>
    <w:rsid w:val="005F0540"/>
    <w:rsid w:val="006410C0"/>
    <w:rsid w:val="008302D7"/>
    <w:rsid w:val="00852BEB"/>
    <w:rsid w:val="009072F4"/>
    <w:rsid w:val="00923485"/>
    <w:rsid w:val="009962CB"/>
    <w:rsid w:val="00A940E7"/>
    <w:rsid w:val="00A954A0"/>
    <w:rsid w:val="00AE3101"/>
    <w:rsid w:val="00AE62CF"/>
    <w:rsid w:val="00C273E4"/>
    <w:rsid w:val="00DE7A4E"/>
    <w:rsid w:val="00E45876"/>
    <w:rsid w:val="00EA681B"/>
    <w:rsid w:val="00F52D7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00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8578C"/>
    <w:pPr>
      <w:tabs>
        <w:tab w:val="center" w:pos="4536"/>
        <w:tab w:val="right" w:pos="9072"/>
      </w:tabs>
      <w:spacing w:after="0" w:line="240" w:lineRule="auto"/>
    </w:pPr>
  </w:style>
  <w:style w:type="character" w:customStyle="1" w:styleId="En-tteCar">
    <w:name w:val="En-tête Car"/>
    <w:basedOn w:val="Policepardfaut"/>
    <w:link w:val="En-tte"/>
    <w:uiPriority w:val="99"/>
    <w:rsid w:val="0048578C"/>
  </w:style>
  <w:style w:type="paragraph" w:styleId="Pieddepage">
    <w:name w:val="footer"/>
    <w:basedOn w:val="Normal"/>
    <w:link w:val="PieddepageCar"/>
    <w:uiPriority w:val="99"/>
    <w:unhideWhenUsed/>
    <w:rsid w:val="004857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8578C"/>
  </w:style>
  <w:style w:type="character" w:styleId="Lienhypertexte">
    <w:name w:val="Hyperlink"/>
    <w:basedOn w:val="Policepardfaut"/>
    <w:uiPriority w:val="99"/>
    <w:unhideWhenUsed/>
    <w:rsid w:val="003C2447"/>
    <w:rPr>
      <w:color w:val="0563C1" w:themeColor="hyperlink"/>
      <w:u w:val="single"/>
    </w:rPr>
  </w:style>
  <w:style w:type="character" w:customStyle="1" w:styleId="UnresolvedMention">
    <w:name w:val="Unresolved Mention"/>
    <w:basedOn w:val="Policepardfaut"/>
    <w:uiPriority w:val="99"/>
    <w:semiHidden/>
    <w:unhideWhenUsed/>
    <w:rsid w:val="003C2447"/>
    <w:rPr>
      <w:color w:val="605E5C"/>
      <w:shd w:val="clear" w:color="auto" w:fill="E1DFDD"/>
    </w:rPr>
  </w:style>
  <w:style w:type="table" w:customStyle="1" w:styleId="GridTable5DarkAccent2">
    <w:name w:val="Grid Table 5 Dark Accent 2"/>
    <w:basedOn w:val="TableauNormal"/>
    <w:uiPriority w:val="50"/>
    <w:rsid w:val="00A940E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ListTable4Accent2">
    <w:name w:val="List Table 4 Accent 2"/>
    <w:basedOn w:val="TableauNormal"/>
    <w:uiPriority w:val="49"/>
    <w:rsid w:val="00A940E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2D7F64"/>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852BE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2B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5959580">
      <w:bodyDiv w:val="1"/>
      <w:marLeft w:val="0"/>
      <w:marRight w:val="0"/>
      <w:marTop w:val="0"/>
      <w:marBottom w:val="0"/>
      <w:divBdr>
        <w:top w:val="none" w:sz="0" w:space="0" w:color="auto"/>
        <w:left w:val="none" w:sz="0" w:space="0" w:color="auto"/>
        <w:bottom w:val="none" w:sz="0" w:space="0" w:color="auto"/>
        <w:right w:val="none" w:sz="0" w:space="0" w:color="auto"/>
      </w:divBdr>
    </w:div>
    <w:div w:id="1105730156">
      <w:bodyDiv w:val="1"/>
      <w:marLeft w:val="0"/>
      <w:marRight w:val="0"/>
      <w:marTop w:val="0"/>
      <w:marBottom w:val="0"/>
      <w:divBdr>
        <w:top w:val="none" w:sz="0" w:space="0" w:color="auto"/>
        <w:left w:val="none" w:sz="0" w:space="0" w:color="auto"/>
        <w:bottom w:val="none" w:sz="0" w:space="0" w:color="auto"/>
        <w:right w:val="none" w:sz="0" w:space="0" w:color="auto"/>
      </w:divBdr>
      <w:divsChild>
        <w:div w:id="1483081727">
          <w:marLeft w:val="0"/>
          <w:marRight w:val="0"/>
          <w:marTop w:val="0"/>
          <w:marBottom w:val="0"/>
          <w:divBdr>
            <w:top w:val="none" w:sz="0" w:space="0" w:color="auto"/>
            <w:left w:val="none" w:sz="0" w:space="0" w:color="auto"/>
            <w:bottom w:val="none" w:sz="0" w:space="0" w:color="auto"/>
            <w:right w:val="none" w:sz="0" w:space="0" w:color="auto"/>
          </w:divBdr>
          <w:divsChild>
            <w:div w:id="4814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0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rasmus-plus.ec.europa.eu" TargetMode="External"/><Relationship Id="rId13" Type="http://schemas.openxmlformats.org/officeDocument/2006/relationships/hyperlink" Target="https://mundusjournalism.com/?utm_source=chatgpt.com" TargetMode="External"/><Relationship Id="rId18" Type="http://schemas.openxmlformats.org/officeDocument/2006/relationships/hyperlink" Target="https://erasmus-networks.ec.europa.eu/emc/stateofplayjointdegreese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nouioua@ensjsi.dz" TargetMode="External"/><Relationship Id="rId7" Type="http://schemas.openxmlformats.org/officeDocument/2006/relationships/image" Target="media/image1.png"/><Relationship Id="rId12" Type="http://schemas.openxmlformats.org/officeDocument/2006/relationships/hyperlink" Target="https://mundusjournalism.com/" TargetMode="External"/><Relationship Id="rId17" Type="http://schemas.openxmlformats.org/officeDocument/2006/relationships/hyperlink" Target="https://www.mastersportal.com/search/master/erasmus-mundus/media-studies-mass-media?utm_source=chatgpt.com"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astersportal.com/search/master/erasmus-mundus/media-studies-mass-media" TargetMode="External"/><Relationship Id="rId20" Type="http://schemas.openxmlformats.org/officeDocument/2006/relationships/hyperlink" Target="file:///C:\Users\PC\Downloads\erasmusplus@ensjsi.d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va.nl/shared-content/programmas/en/joint-programme/journalism-media-and-globalisation/study-programme/study-programme.html?origin=znSrDUT%2BQ5uz6dso72fBmw&amp;utm_source=chatgpt.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ec.europa.eu/programmes/erasmus-plus/project-result-content/d5c76633-2714-40ad-aa9a-291ad95de5c9/Flyer_DCLead_-_Digital_15.02.2018.pdf?utm_source=chatgpt.com" TargetMode="External"/><Relationship Id="rId23" Type="http://schemas.openxmlformats.org/officeDocument/2006/relationships/hyperlink" Target="file:///D:\Downloads\i.tairi@ensjsi.dz" TargetMode="External"/><Relationship Id="rId10" Type="http://schemas.openxmlformats.org/officeDocument/2006/relationships/hyperlink" Target="https://www.uva.nl/shared-content/programmas/en/joint-programme/journalism-media-and-globalisation/study-programme/study-programme.html" TargetMode="External"/><Relationship Id="rId19" Type="http://schemas.openxmlformats.org/officeDocument/2006/relationships/hyperlink" Target="https://erasmus-networks.ec.europa.eu/emc/stateofplayjointdegreesem?utm_source=chatgpt.com" TargetMode="External"/><Relationship Id="rId4" Type="http://schemas.openxmlformats.org/officeDocument/2006/relationships/webSettings" Target="webSettings.xml"/><Relationship Id="rId9" Type="http://schemas.openxmlformats.org/officeDocument/2006/relationships/hyperlink" Target="file:///C:\Users\PC\Downloads\erasmusplus@ensjsi.dz" TargetMode="External"/><Relationship Id="rId14" Type="http://schemas.openxmlformats.org/officeDocument/2006/relationships/hyperlink" Target="https://ec.europa.eu/programmes/erasmus-plus/project-result-content/d5c76633-2714-40ad-aa9a-291ad95de5c9/Flyer_DCLead_-_Digital_15.02.2018.pdf" TargetMode="External"/><Relationship Id="rId22" Type="http://schemas.openxmlformats.org/officeDocument/2006/relationships/hyperlink" Target="mailto:bouhouali@ensjsi.dz"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file:///C:\Users\PC\Downloads\erasmusplus@ensjsi.dz"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2207</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Samir.Ardjoun</cp:lastModifiedBy>
  <cp:revision>2</cp:revision>
  <cp:lastPrinted>2025-11-09T09:41:00Z</cp:lastPrinted>
  <dcterms:created xsi:type="dcterms:W3CDTF">2025-11-16T09:08:00Z</dcterms:created>
  <dcterms:modified xsi:type="dcterms:W3CDTF">2025-11-16T09:08:00Z</dcterms:modified>
</cp:coreProperties>
</file>